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27.jpeg" ContentType="image/jpeg"/>
  <Override PartName="/word/media/image126.jpeg" ContentType="image/jpeg"/>
  <Override PartName="/word/media/image125.jpeg" ContentType="image/jpeg"/>
  <Override PartName="/word/media/image124.jpeg" ContentType="image/jpeg"/>
  <Override PartName="/word/media/image123.jpeg" ContentType="image/jpeg"/>
  <Override PartName="/word/media/image122.jpeg" ContentType="image/jpeg"/>
  <Override PartName="/word/media/image121.jpeg" ContentType="image/jpeg"/>
  <Override PartName="/word/media/image115.jpeg" ContentType="image/jpeg"/>
  <Override PartName="/word/media/image114.jpeg" ContentType="image/jpeg"/>
  <Override PartName="/word/media/image113.jpeg" ContentType="image/jpeg"/>
  <Override PartName="/word/media/image99.jpeg" ContentType="image/jpeg"/>
  <Override PartName="/word/media/image96.jpeg" ContentType="image/jpeg"/>
  <Override PartName="/word/media/image95.jpeg" ContentType="image/jpeg"/>
  <Override PartName="/word/media/image94.jpeg" ContentType="image/jpeg"/>
  <Override PartName="/word/media/image93.jpeg" ContentType="image/jpeg"/>
  <Override PartName="/word/media/image112.jpeg" ContentType="image/jpeg"/>
  <Override PartName="/word/media/image92.jpeg" ContentType="image/jpeg"/>
  <Override PartName="/word/media/image19.jpeg" ContentType="image/jpeg"/>
  <Override PartName="/word/media/image111.jpeg" ContentType="image/jpeg"/>
  <Override PartName="/word/media/image91.jpeg" ContentType="image/jpeg"/>
  <Override PartName="/word/media/image18.jpeg" ContentType="image/jpeg"/>
  <Override PartName="/word/media/image110.jpeg" ContentType="image/jpeg"/>
  <Override PartName="/word/media/image90.jpeg" ContentType="image/jpeg"/>
  <Override PartName="/word/media/image17.jpeg" ContentType="image/jpeg"/>
  <Override PartName="/word/media/image76.jpeg" ContentType="image/jpeg"/>
  <Override PartName="/word/media/image75.jpeg" ContentType="image/jpeg"/>
  <Override PartName="/word/media/image74.jpeg" ContentType="image/jpeg"/>
  <Override PartName="/word/media/image73.jpeg" ContentType="image/jpeg"/>
  <Override PartName="/word/media/image72.jpeg" ContentType="image/jpeg"/>
  <Override PartName="/word/media/image71.jpeg" ContentType="image/jpeg"/>
  <Override PartName="/word/media/image70.jpeg" ContentType="image/jpeg"/>
  <Override PartName="/word/media/image159.jpeg" ContentType="image/jpeg"/>
  <Override PartName="/word/media/image69.jpeg" ContentType="image/jpeg"/>
  <Override PartName="/word/media/image68.jpeg" ContentType="image/jpeg"/>
  <Override PartName="/word/media/image67.jpeg" ContentType="image/jpeg"/>
  <Override PartName="/word/media/image66.jpeg" ContentType="image/jpeg"/>
  <Override PartName="/word/media/image65.jpeg" ContentType="image/jpeg"/>
  <Override PartName="/word/media/image64.jpeg" ContentType="image/jpeg"/>
  <Override PartName="/word/media/image63.jpeg" ContentType="image/jpeg"/>
  <Override PartName="/word/media/image79.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167.png" ContentType="image/png"/>
  <Override PartName="/word/media/image49.jpeg" ContentType="image/jpeg"/>
  <Override PartName="/word/media/image59.jpeg" ContentType="image/jpeg"/>
  <Override PartName="/word/media/image42.jpeg" ContentType="image/jpeg"/>
  <Override PartName="/word/media/image138.jpeg" ContentType="image/jpeg"/>
  <Override PartName="/word/media/image130.jpeg" ContentType="image/jpeg"/>
  <Override PartName="/word/media/image147.jpeg" ContentType="image/jpeg"/>
  <Override PartName="/word/media/image51.jpeg" ContentType="image/jpeg"/>
  <Override PartName="/word/media/image131.jpeg" ContentType="image/jpeg"/>
  <Override PartName="/word/media/image148.jpeg" ContentType="image/jpeg"/>
  <Override PartName="/word/media/image52.jpeg" ContentType="image/jpeg"/>
  <Override PartName="/word/media/image132.jpeg" ContentType="image/jpeg"/>
  <Override PartName="/word/media/image149.jpeg" ContentType="image/jpeg"/>
  <Override PartName="/word/media/image53.jpeg" ContentType="image/jpeg"/>
  <Override PartName="/word/media/image153.jpeg" ContentType="image/jpeg"/>
  <Override PartName="/word/media/image56.jpeg" ContentType="image/jpeg"/>
  <Override PartName="/word/media/image135.jpeg" ContentType="image/jpeg"/>
  <Override PartName="/word/media/image128.jpeg" ContentType="image/jpeg"/>
  <Override PartName="/word/media/image154.jpeg" ContentType="image/jpeg"/>
  <Override PartName="/word/media/image57.jpeg" ContentType="image/jpeg"/>
  <Override PartName="/word/media/image136.jpeg" ContentType="image/jpeg"/>
  <Override PartName="/word/media/image129.jpeg" ContentType="image/jpeg"/>
  <Override PartName="/word/media/image155.jpeg" ContentType="image/jpeg"/>
  <Override PartName="/word/media/image58.jpeg" ContentType="image/jpeg"/>
  <Override PartName="/word/media/image137.jpeg" ContentType="image/jpeg"/>
  <Override PartName="/word/media/image133.jpeg" ContentType="image/jpeg"/>
  <Override PartName="/word/media/image54.jpeg" ContentType="image/jpeg"/>
  <Override PartName="/word/media/image160.jpeg" ContentType="image/jpeg"/>
  <Override PartName="/word/media/image15.jpeg" ContentType="image/jpeg"/>
  <Override PartName="/word/media/image156.jpeg" ContentType="image/jpeg"/>
  <Override PartName="/word/media/image60.jpeg" ContentType="image/jpeg"/>
  <Override PartName="/word/media/image77.jpeg" ContentType="image/jpeg"/>
  <Override PartName="/word/media/image43.jpeg" ContentType="image/jpeg"/>
  <Override PartName="/word/media/image134.jpeg" ContentType="image/jpeg"/>
  <Override PartName="/word/media/image55.jpeg" ContentType="image/jpeg"/>
  <Override PartName="/word/media/image161.jpeg" ContentType="image/jpeg"/>
  <Override PartName="/word/media/image16.jpeg" ContentType="image/jpeg"/>
  <Override PartName="/word/media/image9.jpeg" ContentType="image/jpeg"/>
  <Override PartName="/word/media/image157.jpeg" ContentType="image/jpeg"/>
  <Override PartName="/word/media/image61.jpeg" ContentType="image/jpeg"/>
  <Override PartName="/word/media/image78.jpeg" ContentType="image/jpeg"/>
  <Override PartName="/word/media/image44.jpeg" ContentType="image/jpeg"/>
  <Override PartName="/word/media/image162.jpeg" ContentType="image/jpeg"/>
  <Override PartName="/word/media/image158.jpeg" ContentType="image/jpeg"/>
  <Override PartName="/word/media/image62.jpeg" ContentType="image/jpeg"/>
  <Override PartName="/word/media/image140.jpeg" ContentType="image/jpeg"/>
  <Override PartName="/word/media/image48.jpeg" ContentType="image/jpeg"/>
  <Override PartName="/word/media/image166.jpeg" ContentType="image/jpeg"/>
  <Override PartName="/word/media/image141.jpeg" ContentType="image/jpeg"/>
  <Override PartName="/word/media/image152.jpeg" ContentType="image/jpeg"/>
  <Override PartName="/word/media/image146.jpeg" ContentType="image/jpeg"/>
  <Override PartName="/word/media/image139.jpeg" ContentType="image/jpeg"/>
  <Override PartName="/word/media/image50.jpeg" ContentType="image/jpeg"/>
  <Override PartName="/word/media/image151.jpeg" ContentType="image/jpeg"/>
  <Override PartName="/word/media/image145.jpeg" ContentType="image/jpeg"/>
  <Override PartName="/word/media/image150.jpeg" ContentType="image/jpeg"/>
  <Override PartName="/word/media/image144.jpeg" ContentType="image/jpeg"/>
  <Override PartName="/word/media/image143.jpeg" ContentType="image/jpeg"/>
  <Override PartName="/word/media/image142.jpeg" ContentType="image/jpeg"/>
  <Override PartName="/word/media/image47.jpeg" ContentType="image/jpeg"/>
  <Override PartName="/word/media/image165.jpeg" ContentType="image/jpeg"/>
  <Override PartName="/word/media/image46.jpeg" ContentType="image/jpeg"/>
  <Override PartName="/word/media/image164.jpeg" ContentType="image/jpeg"/>
  <Override PartName="/word/media/image45.jpeg" ContentType="image/jpeg"/>
  <Override PartName="/word/media/image163.jpeg" ContentType="image/jpeg"/>
  <Override PartName="/word/media/image11.jpeg" ContentType="image/jpeg"/>
  <Override PartName="/word/media/image28.jpeg" ContentType="image/jpeg"/>
  <Override PartName="/word/media/image87.jpeg" ContentType="image/jpeg"/>
  <Override PartName="/word/media/image10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106.jpeg" ContentType="image/jpeg"/>
  <Override PartName="/word/media/image29.jpeg" ContentType="image/jpeg"/>
  <Override PartName="/word/media/image12.jpeg" ContentType="image/jpeg"/>
  <Override PartName="/word/media/image88.jpeg" ContentType="image/jpeg"/>
  <Override PartName="/word/media/image108.jpeg" ContentType="image/jpeg"/>
  <Override PartName="/word/media/image38.jpeg" ContentType="image/jpeg"/>
  <Override PartName="/word/media/image97.jpeg" ContentType="image/jpeg"/>
  <Override PartName="/word/media/image7.jpeg" ContentType="image/jpeg"/>
  <Override PartName="/word/media/image6.jpeg" ContentType="image/jpeg"/>
  <Override PartName="/word/media/image5.jpeg" ContentType="image/jpeg"/>
  <Override PartName="/word/media/image26.jpeg" ContentType="image/jpeg"/>
  <Override PartName="/word/media/image85.jpeg" ContentType="image/jpeg"/>
  <Override PartName="/word/media/image105.jpeg" ContentType="image/jpeg"/>
  <Override PartName="/word/media/image4.jpeg" ContentType="image/jpeg"/>
  <Override PartName="/word/media/image25.jpeg" ContentType="image/jpeg"/>
  <Override PartName="/word/media/image84.jpeg" ContentType="image/jpeg"/>
  <Override PartName="/word/media/image104.jpeg" ContentType="image/jpeg"/>
  <Override PartName="/word/media/image37.jpeg" ContentType="image/jpeg"/>
  <Override PartName="/word/media/image3.jpeg" ContentType="image/jpeg"/>
  <Override PartName="/word/media/image24.jpeg" ContentType="image/jpeg"/>
  <Override PartName="/word/media/image83.jpeg" ContentType="image/jpeg"/>
  <Override PartName="/word/media/image103.jpeg" ContentType="image/jpeg"/>
  <Override PartName="/word/media/image36.jpeg" ContentType="image/jpeg"/>
  <Override PartName="/word/media/image2.jpeg" ContentType="image/jpeg"/>
  <Override PartName="/word/media/image23.jpeg" ContentType="image/jpeg"/>
  <Override PartName="/word/media/image82.jpeg" ContentType="image/jpeg"/>
  <Override PartName="/word/media/image102.jpeg" ContentType="image/jpeg"/>
  <Override PartName="/word/media/image119.jpeg" ContentType="image/jpeg"/>
  <Override PartName="/word/media/image35.jpeg" ContentType="image/jpeg"/>
  <Override PartName="/word/media/image1.jpeg" ContentType="image/jpeg"/>
  <Override PartName="/word/media/image89.jpeg" ContentType="image/jpeg"/>
  <Override PartName="/word/media/image22.jpeg" ContentType="image/jpeg"/>
  <Override PartName="/word/media/image81.jpeg" ContentType="image/jpeg"/>
  <Override PartName="/word/media/image101.jpeg" ContentType="image/jpeg"/>
  <Override PartName="/word/media/image118.jpeg" ContentType="image/jpeg"/>
  <Override PartName="/word/media/image41.jpeg" ContentType="image/jpeg"/>
  <Override PartName="/word/media/image120.jpeg" ContentType="image/jpeg"/>
  <Override PartName="/word/media/image14.jpeg" ContentType="image/jpeg"/>
  <Override PartName="/word/media/image109.jpeg" ContentType="image/jpeg"/>
  <Override PartName="/word/media/image20.jpeg" ContentType="image/jpeg"/>
  <Override PartName="/word/media/image116.jpeg" ContentType="image/jpeg"/>
  <Override PartName="/word/media/image21.jpeg" ContentType="image/jpeg"/>
  <Override PartName="/word/media/image80.jpeg" ContentType="image/jpeg"/>
  <Override PartName="/word/media/image100.jpeg" ContentType="image/jpeg"/>
  <Override PartName="/word/media/image11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345"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October 1, 2026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36"/>
        </w:rPr>
      </w:pPr>
      <w:r>
        <w:rPr>
          <w:rFonts w:ascii="Times New Roman;serif" w:hAnsi="Times New Roman;serif"/>
          <w:b/>
          <w:color w:val="000000"/>
          <w:sz w:val="36"/>
        </w:rPr>
        <w:t>CLEAN HARBORS, INC.</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p>
      <w:pPr>
        <w:pStyle w:val="TextBody"/>
        <w:bidi w:val="0"/>
        <w:spacing w:lineRule="auto" w:line="345" w:before="0" w:after="0"/>
        <w:jc w:val="center"/>
        <w:rPr>
          <w:color w:val="000000"/>
        </w:rPr>
      </w:pPr>
      <w:r>
        <w:rPr>
          <w:color w:val="000000"/>
        </w:rPr>
        <w:t> </w:t>
      </w:r>
    </w:p>
    <w:tbl>
      <w:tblPr>
        <w:tblW w:w="5873" w:type="dxa"/>
        <w:jc w:val="center"/>
        <w:tblInd w:w="0" w:type="dxa"/>
        <w:tblLayout w:type="fixed"/>
        <w:tblCellMar>
          <w:top w:w="28" w:type="dxa"/>
          <w:left w:w="28" w:type="dxa"/>
          <w:bottom w:w="28" w:type="dxa"/>
          <w:right w:w="28" w:type="dxa"/>
        </w:tblCellMar>
      </w:tblPr>
      <w:tblGrid>
        <w:gridCol w:w="830"/>
        <w:gridCol w:w="731"/>
        <w:gridCol w:w="733"/>
        <w:gridCol w:w="109"/>
        <w:gridCol w:w="109"/>
        <w:gridCol w:w="109"/>
        <w:gridCol w:w="409"/>
        <w:gridCol w:w="409"/>
        <w:gridCol w:w="413"/>
        <w:gridCol w:w="109"/>
        <w:gridCol w:w="109"/>
        <w:gridCol w:w="109"/>
        <w:gridCol w:w="494"/>
        <w:gridCol w:w="494"/>
        <w:gridCol w:w="706"/>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Massachusetts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001-34223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04-2997780</w:t>
            </w:r>
          </w:p>
        </w:tc>
      </w:tr>
      <w:tr>
        <w:trPr/>
        <w:tc>
          <w:tcPr>
            <w:tcW w:w="22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40"/>
              <w:ind w:left="0" w:right="0" w:firstLine="45"/>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No.)</w:t>
            </w:r>
          </w:p>
        </w:tc>
      </w:tr>
    </w:tbl>
    <w:tbl>
      <w:tblPr>
        <w:tblW w:w="5163" w:type="dxa"/>
        <w:jc w:val="center"/>
        <w:tblInd w:w="0" w:type="dxa"/>
        <w:tblLayout w:type="fixed"/>
        <w:tblCellMar>
          <w:top w:w="28" w:type="dxa"/>
          <w:left w:w="28" w:type="dxa"/>
          <w:bottom w:w="28" w:type="dxa"/>
          <w:right w:w="28" w:type="dxa"/>
        </w:tblCellMar>
      </w:tblPr>
      <w:tblGrid>
        <w:gridCol w:w="337"/>
        <w:gridCol w:w="297"/>
        <w:gridCol w:w="297"/>
        <w:gridCol w:w="297"/>
        <w:gridCol w:w="297"/>
        <w:gridCol w:w="301"/>
        <w:gridCol w:w="260"/>
        <w:gridCol w:w="260"/>
        <w:gridCol w:w="261"/>
        <w:gridCol w:w="140"/>
        <w:gridCol w:w="140"/>
        <w:gridCol w:w="141"/>
        <w:gridCol w:w="109"/>
        <w:gridCol w:w="109"/>
        <w:gridCol w:w="109"/>
        <w:gridCol w:w="109"/>
        <w:gridCol w:w="109"/>
        <w:gridCol w:w="109"/>
        <w:gridCol w:w="109"/>
        <w:gridCol w:w="109"/>
        <w:gridCol w:w="109"/>
        <w:gridCol w:w="337"/>
        <w:gridCol w:w="337"/>
        <w:gridCol w:w="480"/>
      </w:tblGrid>
      <w:tr>
        <w:trPr/>
        <w:tc>
          <w:tcPr>
            <w:tcW w:w="33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r>
      <w:tr>
        <w:trPr/>
        <w:tc>
          <w:tcPr>
            <w:tcW w:w="182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 Longwater Drive</w:t>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Norwell</w:t>
            </w:r>
          </w:p>
        </w:tc>
        <w:tc>
          <w:tcPr>
            <w:tcW w:w="42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02061-9149</w:t>
            </w:r>
          </w:p>
        </w:tc>
      </w:tr>
      <w:tr>
        <w:trPr/>
        <w:tc>
          <w:tcPr>
            <w:tcW w:w="3682"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before="0" w:after="0"/>
        <w:jc w:val="center"/>
        <w:rPr/>
      </w:pPr>
      <w:r>
        <w:rPr/>
      </w:r>
    </w:p>
    <w:p>
      <w:pPr>
        <w:pStyle w:val="TextBody"/>
        <w:bidi w:val="0"/>
        <w:spacing w:lineRule="auto" w:line="345" w:before="0" w:after="0"/>
        <w:jc w:val="center"/>
        <w:rPr/>
      </w:pPr>
      <w:r>
        <w:rPr>
          <w:color w:val="000000"/>
        </w:rPr>
        <w:t> </w:t>
      </w: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 xml:space="preserve">(781) 792-5000 </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345"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345" w:before="0" w:after="0"/>
        <w:jc w:val="center"/>
        <w:rPr>
          <w:color w:val="000000"/>
        </w:rPr>
      </w:pPr>
      <w:r>
        <w:rPr>
          <w:color w:val="000000"/>
        </w:rPr>
        <w:t> </w:t>
      </w:r>
    </w:p>
    <w:p>
      <w:pPr>
        <w:pStyle w:val="TextBody"/>
        <w:bidi w:val="0"/>
        <w:spacing w:lineRule="auto" w:line="345"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345"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 </w:t>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00" w:after="10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100" w:after="10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 vided pursuant to Section 13(a) of the Exchange Act. </w:t>
      </w:r>
      <w:r>
        <w:rPr>
          <w:color w:val="000000"/>
        </w:rPr>
        <w:t xml:space="preserve">☐ </w:t>
      </w:r>
    </w:p>
    <w:p>
      <w:pPr>
        <w:pStyle w:val="TextBody"/>
        <w:bidi w:val="0"/>
        <w:spacing w:lineRule="auto" w:line="288" w:before="100" w:after="10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708"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499"/>
        <w:gridCol w:w="499"/>
        <w:gridCol w:w="501"/>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CLH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2"/>
        </w:rPr>
      </w:pPr>
      <w:r>
        <w:rPr>
          <w:rFonts w:ascii="Times New Roman;serif" w:hAnsi="Times New Roman;serif"/>
          <w:b/>
          <w:color w:val="000000"/>
          <w:sz w:val="22"/>
        </w:rPr>
        <w:t>Item 1.01. Entry into a Material Definitive Agreement.</w:t>
      </w:r>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Issuance of 6.250% Senior Notes due 2034</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On October 1, 2026, Clean Harbors, Inc. (the “Company”), issued $600.0 million aggregate principal amount of 6.250% senior notes due 2034 (the “Notes”).</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Company utilized $470 million of the net proceeds from the offering of Notes to finance the purchase price of the Company’s previously announced acquisition of EnviroServe, a national provider of environmental and waste management services (the “EnviroServe Acquisition”), and the intends to use the remainder of the net proceeds to repay the borrowings under its revolving credit facility that were incurred to partially finance the purchase price of the Company’s previously announced acquisition of ES&amp;H (the “ES&amp;H Acquisition”). The ES&amp;H Acquisition closed on September 18, 2026 and the EnviroServe Acquisition closed on October 2, 2026.</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Notes have not been registered under the Securities Act of 1933, as amended (the “Securities Act”), or the securities laws of any other jurisdiction, and may not be offered or sold in the United States absent registration or an applicable exemption from the registration requirements of the Securities Act. The Notes were offered only to persons reasonably believed to be qualified institutional buyers in accordance with Rule 144A under the Securities Act and outside the United States to non-U.S. persons in accordance with Regulation S under the Securities Act.</w:t>
      </w:r>
    </w:p>
    <w:p>
      <w:pPr>
        <w:pStyle w:val="TextBody"/>
        <w:bidi w:val="0"/>
        <w:spacing w:lineRule="auto" w:line="288" w:before="0" w:after="200"/>
        <w:jc w:val="left"/>
        <w:rPr>
          <w:rFonts w:ascii="Times New Roman;serif" w:hAnsi="Times New Roman;serif"/>
          <w:b/>
          <w:i/>
          <w:color w:val="000000"/>
          <w:sz w:val="22"/>
        </w:rPr>
      </w:pPr>
      <w:r>
        <w:rPr>
          <w:rFonts w:ascii="Times New Roman;serif" w:hAnsi="Times New Roman;serif"/>
          <w:b/>
          <w:i/>
          <w:color w:val="000000"/>
          <w:sz w:val="22"/>
        </w:rPr>
        <w:t xml:space="preserve">Indenture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Notes were issued under an Indenture, dated October 1, 2026 (the “Indenture”), among the Company, substantially all of the Company’s domestic subsidiaries, as guarantors, and U.S. Bank Trust Company, National Association, as trustee.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Indenture provides, among other things, that the Notes will be senior unsecured obligations of the Company. Interest on the Notes is payable semi-annually, in arrears, on March 31 and September 30 of each year, commencing on March 31, 2027, at a rate of 6.250% per annum, until their maturity date of September 30, 2034. The Indenture contains covenants that restrict the Company’s ability and the ability of its restricted subsidiaries to, among other things: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incur additional indebtedness or issue certain preferred stock;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pay dividends, redeem stock or make other distributions;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make other restricted payments or investments;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create liens on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transfer or sell assets;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 xml:space="preserve">create restrictions on payment of dividends or other amounts to the Company from its restricted subsidiaries;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engage in mergers, consolidations or amalgamations;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2"/>
        </w:rPr>
        <w:t>engage in certain transactions with affiliates; and</w:t>
      </w:r>
    </w:p>
    <w:p>
      <w:pPr>
        <w:pStyle w:val="TextBody"/>
        <w:bidi w:val="0"/>
        <w:spacing w:lineRule="auto" w:line="288" w:before="0" w:after="200"/>
        <w:ind w:left="0" w:right="0" w:hanging="360"/>
        <w:jc w:val="left"/>
        <w:rPr/>
      </w:pPr>
      <w:r>
        <w:rPr>
          <w:color w:val="000000"/>
        </w:rPr>
        <w:t>•</w:t>
      </w:r>
      <w:r>
        <w:rPr>
          <w:rFonts w:ascii="Times New Roman;serif" w:hAnsi="Times New Roman;serif"/>
          <w:b w:val="false"/>
          <w:color w:val="000000"/>
          <w:sz w:val="22"/>
        </w:rPr>
        <w:t>designate the Company’s subsidiaries as unrestricted subsidiaries.</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These covenants are subject to a number of important limitations, qualifications and exceptions. In addition, certain of these covenants, including the limitation on indebtedness, will cease to apply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 xml:space="preserve">Notes for so long as the Notes have investment grade ratings from any two of the prescribed rating agencies.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If a change of control triggering event (as defined in the Indenture) occurs, the Company may be required to offer the holders of the Notes an opportunity to sell all or part of their Notes at a purchase price of 101% of the principal amount of such Notes, plus accrued and unpaid interest, if any, to, but excluding, the date of repurchase. In addition, if the Company sells assets under certain circumstances, the Company may be required to make an offer to purchase a portion of the Notes.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At any time prior to September 30, 2029, the Company may on one or more occasions redeem the Notes, in whole or in part, at a price equal to 100% of the principal amount of the Notes redeemed, plus a “make-whole” premium, as set forth in the Indenture, plus accrued and unpaid interest, if any, to, but excluding, the redemption date. On or after September 30, 2029, the Company may on one or more occasions redeem the Notes, in whole or in part, at the applicable redemption prices set forth in the Indenture, plus accrued and unpaid interest, if any, to, but excluding, the redemption date. In addition, at any time prior to September 30, 2029, the Company may on one or more occasions redeem up to 40% of the aggregate principal amount of the Notes with an amount equal to or less than the net cash proceeds received by the Company from certain equity offerings at a redemption price equal to 106.250% of the principal amount thereof, plus accrued and unpaid interest, if any, to, but excluding, the redemption date.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The Indenture provides for customary events of default, which include (subject in certain cases to customary grace and cure periods) nonpayment of principal or interest; breach of other agreements in the Indenture; defaults in failure to pay certain other indebtedness; certain events of bankruptcy or insolvency; the failure to pay final judgments in excess of certain amounts of money against the Company and its significant subsidiaries; and the failure of certain guarantees to be enforceable (other than in accordance with the terms of the Indenture).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foregoing description does not purport to be complete and is qualified in its entirety by reference to the text of the Indenture and the Form of Note, which are attached as Exhibits 4.1 and 4.2, respectively, to this Current Report on Form 8-K and are incorporated herein by reference.</w:t>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 xml:space="preserve">Item 2.03. Creation of a Direct Financial Obligation or an Obligation under an Off-Balance Sheet Arrangement of a Registrant.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The information set forth under Item 1.01 of this Current Report on Form 8-K under the heading “Indenture” is incorporated herein by reference.</w:t>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8.01. Other Events</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 xml:space="preserve">On October 5, 2026, the Company issued a press release announcing the completion of the EnviroServe Acquisition and the ES&amp;H Acquisition. </w:t>
      </w:r>
    </w:p>
    <w:p>
      <w:pPr>
        <w:pStyle w:val="TextBody"/>
        <w:bidi w:val="0"/>
        <w:spacing w:lineRule="auto" w:line="288" w:before="0" w:after="200"/>
        <w:ind w:left="0" w:right="0" w:firstLine="720"/>
        <w:jc w:val="left"/>
        <w:rPr>
          <w:rFonts w:ascii="Times New Roman;serif" w:hAnsi="Times New Roman;serif"/>
          <w:b w:val="false"/>
          <w:color w:val="000000"/>
          <w:sz w:val="22"/>
        </w:rPr>
      </w:pPr>
      <w:r>
        <w:rPr>
          <w:rFonts w:ascii="Times New Roman;serif" w:hAnsi="Times New Roman;serif"/>
          <w:b w:val="false"/>
          <w:color w:val="000000"/>
          <w:sz w:val="22"/>
        </w:rPr>
        <w:t>A copy of the press release is attached as Exhibit 99.1 to this Current Report on Form 8-K and is incorporated by reference into this Item 8.01.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lineRule="auto" w:line="288" w:before="0" w:after="200"/>
        <w:jc w:val="left"/>
        <w:rPr>
          <w:rFonts w:ascii="Times New Roman;serif" w:hAnsi="Times New Roman;serif"/>
          <w:b w:val="false"/>
          <w:color w:val="000000"/>
          <w:sz w:val="22"/>
        </w:rPr>
      </w:pPr>
      <w:r>
        <w:rPr>
          <w:rFonts w:ascii="Times New Roman;serif" w:hAnsi="Times New Roman;serif"/>
          <w:b w:val="false"/>
          <w:color w:val="000000"/>
          <w:sz w:val="22"/>
        </w:rPr>
        <w:t>(d) Exhibits</w:t>
      </w:r>
    </w:p>
    <w:tbl>
      <w:tblPr>
        <w:tblW w:w="10205" w:type="dxa"/>
        <w:jc w:val="left"/>
        <w:tblInd w:w="0" w:type="dxa"/>
        <w:tblLayout w:type="fixed"/>
        <w:tblCellMar>
          <w:top w:w="28" w:type="dxa"/>
          <w:left w:w="28" w:type="dxa"/>
          <w:bottom w:w="28" w:type="dxa"/>
          <w:right w:w="28" w:type="dxa"/>
        </w:tblCellMar>
      </w:tblPr>
      <w:tblGrid>
        <w:gridCol w:w="488"/>
        <w:gridCol w:w="428"/>
        <w:gridCol w:w="431"/>
        <w:gridCol w:w="2588"/>
        <w:gridCol w:w="2581"/>
        <w:gridCol w:w="3689"/>
      </w:tblGrid>
      <w:tr>
        <w:trPr/>
        <w:tc>
          <w:tcPr>
            <w:tcW w:w="48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588"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Exhibit Number</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Description</w:t>
            </w:r>
          </w:p>
        </w:tc>
      </w:tr>
      <w:tr>
        <w:trPr/>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4.1</w:t>
            </w:r>
          </w:p>
        </w:tc>
        <w:tc>
          <w:tcPr>
            <w:tcW w:w="88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clh-2026notesofferingxin.htm">
              <w:r>
                <w:rPr>
                  <w:rStyle w:val="InternetLink"/>
                  <w:rFonts w:ascii="Times New Roman;serif" w:hAnsi="Times New Roman;serif"/>
                  <w:b w:val="false"/>
                  <w:color w:val="0000FF"/>
                  <w:sz w:val="22"/>
                  <w:u w:val="single"/>
                </w:rPr>
                <w:t>Indenture, dated October 1, 2026, among Clean Harbors, Inc., the guarantors party thereto and U.S. Bank Trust Company, National Association, as trustee</w:t>
              </w:r>
            </w:hyperlink>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4.2</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h-2026notesofferingxin.htm">
              <w:r>
                <w:rPr>
                  <w:rStyle w:val="InternetLink"/>
                  <w:rFonts w:ascii="Times New Roman;serif" w:hAnsi="Times New Roman;serif"/>
                  <w:b w:val="false"/>
                  <w:color w:val="0000FF"/>
                  <w:sz w:val="22"/>
                  <w:u w:val="single"/>
                </w:rPr>
                <w:t>Form of Note (included in Exhibit 4.1)</w:t>
              </w:r>
            </w:hyperlink>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99.1</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h-completesacquisitionsp.htm">
              <w:r>
                <w:rPr>
                  <w:rStyle w:val="InternetLink"/>
                  <w:rFonts w:ascii="Times New Roman;serif" w:hAnsi="Times New Roman;serif"/>
                  <w:b w:val="false"/>
                  <w:color w:val="000080"/>
                  <w:sz w:val="22"/>
                  <w:u w:val="single"/>
                </w:rPr>
                <w:t xml:space="preserve">Press release of the Company </w:t>
              </w:r>
            </w:hyperlink>
            <w:hyperlink w:anchor="clh-completesacquisitionsp.htm">
              <w:r>
                <w:rPr>
                  <w:rStyle w:val="InternetLink"/>
                  <w:rFonts w:ascii="Times New Roman;serif" w:hAnsi="Times New Roman;serif"/>
                  <w:b w:val="false"/>
                  <w:color w:val="000080"/>
                  <w:sz w:val="22"/>
                  <w:u w:val="single"/>
                </w:rPr>
                <w:t xml:space="preserve">announcing the completion of the </w:t>
              </w:r>
            </w:hyperlink>
            <w:hyperlink w:anchor="clh-completesacquisitionsp.htm">
              <w:r>
                <w:rPr>
                  <w:rStyle w:val="InternetLink"/>
                  <w:rFonts w:ascii="Times New Roman;serif" w:hAnsi="Times New Roman;serif"/>
                  <w:b w:val="false"/>
                  <w:color w:val="000080"/>
                  <w:sz w:val="22"/>
                  <w:u w:val="single"/>
                </w:rPr>
                <w:t xml:space="preserve">EnviroServe and </w:t>
              </w:r>
            </w:hyperlink>
            <w:hyperlink w:anchor="clh-completesacquisitionsp.htm">
              <w:r>
                <w:rPr>
                  <w:rStyle w:val="InternetLink"/>
                  <w:rFonts w:ascii="Times New Roman;serif" w:hAnsi="Times New Roman;serif"/>
                  <w:b w:val="false"/>
                  <w:color w:val="000080"/>
                  <w:sz w:val="22"/>
                  <w:u w:val="single"/>
                </w:rPr>
                <w:t xml:space="preserve">ES&amp;H </w:t>
              </w:r>
            </w:hyperlink>
            <w:hyperlink w:anchor="clh-completesacquisitionsp.htm">
              <w:r>
                <w:rPr>
                  <w:rStyle w:val="InternetLink"/>
                  <w:rFonts w:ascii="Times New Roman;serif" w:hAnsi="Times New Roman;serif"/>
                  <w:b w:val="false"/>
                  <w:color w:val="000080"/>
                  <w:sz w:val="22"/>
                  <w:u w:val="single"/>
                </w:rPr>
                <w:t>acquisitions</w:t>
              </w:r>
            </w:hyperlink>
            <w:hyperlink w:anchor="clh-completesacquisitionsp.htm">
              <w:r>
                <w:rPr>
                  <w:rStyle w:val="InternetLink"/>
                  <w:rFonts w:ascii="Times New Roman;serif" w:hAnsi="Times New Roman;serif"/>
                  <w:b w:val="false"/>
                  <w:color w:val="000080"/>
                  <w:sz w:val="22"/>
                  <w:u w:val="single"/>
                </w:rPr>
                <w:t xml:space="preserve">, dated </w:t>
              </w:r>
            </w:hyperlink>
            <w:hyperlink w:anchor="clh-completesacquisitionsp.htm">
              <w:r>
                <w:rPr>
                  <w:rStyle w:val="InternetLink"/>
                  <w:rFonts w:ascii="Times New Roman;serif" w:hAnsi="Times New Roman;serif"/>
                  <w:b w:val="false"/>
                  <w:color w:val="000080"/>
                  <w:sz w:val="22"/>
                  <w:u w:val="single"/>
                </w:rPr>
                <w:t>Octo</w:t>
              </w:r>
            </w:hyperlink>
            <w:hyperlink w:anchor="clh-completesacquisitionsp.htm">
              <w:r>
                <w:rPr>
                  <w:rStyle w:val="InternetLink"/>
                  <w:rFonts w:ascii="Times New Roman;serif" w:hAnsi="Times New Roman;serif"/>
                  <w:b w:val="false"/>
                  <w:color w:val="000080"/>
                  <w:sz w:val="22"/>
                  <w:u w:val="single"/>
                </w:rPr>
                <w:t xml:space="preserve">ber </w:t>
              </w:r>
            </w:hyperlink>
            <w:hyperlink w:anchor="clh-completesacquisitionsp.htm">
              <w:r>
                <w:rPr>
                  <w:rStyle w:val="InternetLink"/>
                  <w:rFonts w:ascii="Times New Roman;serif" w:hAnsi="Times New Roman;serif"/>
                  <w:b w:val="false"/>
                  <w:color w:val="000080"/>
                  <w:sz w:val="22"/>
                  <w:u w:val="single"/>
                </w:rPr>
                <w:t>5</w:t>
              </w:r>
            </w:hyperlink>
            <w:hyperlink w:anchor="clh-completesacquisitionsp.htm">
              <w:r>
                <w:rPr>
                  <w:rStyle w:val="InternetLink"/>
                  <w:rFonts w:ascii="Times New Roman;serif" w:hAnsi="Times New Roman;serif"/>
                  <w:b w:val="false"/>
                  <w:color w:val="000080"/>
                  <w:sz w:val="22"/>
                  <w:u w:val="single"/>
                </w:rPr>
                <w:t>, 2026</w:t>
              </w:r>
            </w:hyperlink>
          </w:p>
        </w:tc>
      </w:tr>
      <w:tr>
        <w:trPr/>
        <w:tc>
          <w:tcPr>
            <w:tcW w:w="1347" w:type="dxa"/>
            <w:gridSpan w:val="3"/>
            <w:tcBorders/>
            <w:vAlign w:val="center"/>
          </w:tcPr>
          <w:p>
            <w:pPr>
              <w:pStyle w:val="TableContents"/>
              <w:bidi w:val="0"/>
              <w:spacing w:before="0" w:after="283"/>
              <w:jc w:val="left"/>
              <w:rPr>
                <w:sz w:val="4"/>
                <w:szCs w:val="4"/>
              </w:rPr>
            </w:pPr>
            <w:r>
              <w:rPr>
                <w:sz w:val="4"/>
                <w:szCs w:val="4"/>
              </w:rPr>
            </w:r>
          </w:p>
        </w:tc>
        <w:tc>
          <w:tcPr>
            <w:tcW w:w="8858" w:type="dxa"/>
            <w:gridSpan w:val="3"/>
            <w:tcBorders/>
            <w:vAlign w:val="center"/>
          </w:tcPr>
          <w:p>
            <w:pPr>
              <w:pStyle w:val="TableContents"/>
              <w:bidi w:val="0"/>
              <w:spacing w:before="0" w:after="283"/>
              <w:jc w:val="left"/>
              <w:rPr>
                <w:sz w:val="4"/>
                <w:szCs w:val="4"/>
              </w:rPr>
            </w:pPr>
            <w:r>
              <w:rPr>
                <w:sz w:val="4"/>
                <w:szCs w:val="4"/>
              </w:rPr>
            </w:r>
          </w:p>
        </w:tc>
      </w:tr>
      <w:tr>
        <w:trPr/>
        <w:tc>
          <w:tcPr>
            <w:tcW w:w="13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104</w:t>
            </w:r>
          </w:p>
        </w:tc>
        <w:tc>
          <w:tcPr>
            <w:tcW w:w="88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Pursuant to the requirements of the Securities and Exchange Act of 1934, the registrant has duly caused this report to be signed on its behalf by the undersigned hereunto duly authorized.</w:t>
      </w:r>
    </w:p>
    <w:tbl>
      <w:tblPr>
        <w:tblW w:w="5865" w:type="dxa"/>
        <w:jc w:val="center"/>
        <w:tblInd w:w="0" w:type="dxa"/>
        <w:tblLayout w:type="fixed"/>
        <w:tblCellMar>
          <w:top w:w="28" w:type="dxa"/>
          <w:left w:w="28" w:type="dxa"/>
          <w:bottom w:w="28" w:type="dxa"/>
          <w:right w:w="28" w:type="dxa"/>
        </w:tblCellMar>
      </w:tblPr>
      <w:tblGrid>
        <w:gridCol w:w="515"/>
        <w:gridCol w:w="454"/>
        <w:gridCol w:w="456"/>
        <w:gridCol w:w="1300"/>
        <w:gridCol w:w="1300"/>
        <w:gridCol w:w="1840"/>
      </w:tblGrid>
      <w:tr>
        <w:trPr/>
        <w:tc>
          <w:tcPr>
            <w:tcW w:w="515"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840"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Clean Harbors, Inc.</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5, 2026</w:t>
            </w:r>
          </w:p>
        </w:tc>
        <w:tc>
          <w:tcPr>
            <w:tcW w:w="4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Eric J. Dugas</w:t>
            </w:r>
          </w:p>
        </w:tc>
      </w:tr>
      <w:tr>
        <w:trPr/>
        <w:tc>
          <w:tcPr>
            <w:tcW w:w="1425" w:type="dxa"/>
            <w:gridSpan w:val="3"/>
            <w:tcBorders/>
            <w:vAlign w:val="center"/>
          </w:tcPr>
          <w:p>
            <w:pPr>
              <w:pStyle w:val="TableContents"/>
              <w:bidi w:val="0"/>
              <w:spacing w:before="0" w:after="283"/>
              <w:jc w:val="left"/>
              <w:rPr>
                <w:sz w:val="4"/>
                <w:szCs w:val="4"/>
              </w:rPr>
            </w:pPr>
            <w:r>
              <w:rPr>
                <w:sz w:val="4"/>
                <w:szCs w:val="4"/>
              </w:rPr>
            </w:r>
          </w:p>
        </w:tc>
        <w:tc>
          <w:tcPr>
            <w:tcW w:w="4440" w:type="dxa"/>
            <w:gridSpan w:val="3"/>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ind w:left="0" w:right="0" w:hanging="900"/>
        <w:jc w:val="left"/>
        <w:rPr/>
      </w:pPr>
      <w:r>
        <w:rPr/>
      </w:r>
    </w:p>
    <w:p>
      <w:pPr>
        <w:pStyle w:val="TextBody"/>
        <w:bidi w:val="0"/>
        <w:spacing w:before="0" w:after="0"/>
        <w:jc w:val="center"/>
        <w:rPr/>
      </w:pPr>
      <w:bookmarkStart w:id="0" w:name="clh-2026notesofferingxin.htm"/>
      <w:bookmarkStart w:id="1" w:name="ksclh2026notesofferingxin"/>
      <w:bookmarkEnd w:id="0"/>
      <w:bookmarkEnd w:id="1"/>
      <w:r>
        <w:rPr/>
        <w:drawing>
          <wp:inline distT="0" distB="0" distL="0" distR="0">
            <wp:extent cx="10048875" cy="1300162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jc w:val="center"/>
        <w:rPr>
          <w:color w:val="FFFFFF"/>
          <w:sz w:val="2"/>
        </w:rPr>
      </w:pPr>
      <w:r>
        <w:rPr>
          <w:color w:val="FFFFFF"/>
          <w:sz w:val="2"/>
        </w:rPr>
        <w:t xml:space="preserve">Execution Version CLEAN HARBORS, INC., the GUARANTORS party hereto from time to time AND U.S. BANK TRUST COMPANY, NATIONAL ASSOCIATION, as Trustee 6.250% Senior Notes due 2034 INDENTURE Dated as of October 1,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 Table of Contents Page ARTICLE I DEFINITIONS AND INCORPORATION BY REFERENCE .......................................................... 1 SECTION 1.1 Definitions .......................................................................................................................... 1 SECTION 1.2 Other Definitions .............................................................................................................. 51 SECTION 1.3 Rules of Construction ....................................................................................................... 54 SECTION 1.4 Certain Compliance Calculations ..................................................................................... 55 ARTICLE II THE NOTES ....................................................................................................................................... 56 SECTION 2.1 Form, Dating and Terms ................................................................................................... 56 SECTION 2.2 Execution and Authentication ........................................................................................... 62 SECTION 2.3 Registrar and Paying Agent .............................................................................................. 63 SECTION 2.4 Paying Agent to Hold Money in Trust .............................................................................. 63 SECTION 2.5 Holder Lists ...................................................................................................................... 63 SECTION 2.6 Transfer and Exchange ..................................................................................................... 63 SECTION 2.7 Form of Certificate to be Delivered in Connection with Transfers to IAIs ...................... 67 SECTION 2.8 Form of Certificate to be Delivered in Connection with Transfers Pursuant to Regulation S. .................................................................................................................... 68 SECTION 2.9 Form of Certificate to be Delivered in Connection with Transfers to AIs ........................ 69 SECTION 2.10 Mutilated, Destroyed, Lost or Stolen Notes ...................................................................... 71 SECTION 2.11 Outstanding Notes ............................................................................................................ 72 SECTION 2.12 Temporary Notes .............................................................................................................. 72 SECTION 2.13 Cancellation ...................................................................................................................... 72 SECTION 2.14 Payment of Interest; Defaulted Interest ............................................................................ 73 SECTION 2.15 CUSIP and ISIN Numbers ................................................................................................ 73 ARTICLE III COVENANTS ................................................................................................................................... 74 SECTION 3.1 Payment of Notes .............................................................................................................. 74 SECTION 3.2 Limitation on Indebtedness ............................................................................................... 74 SECTION 3.3 Limitation on Restricted Payments ................................................................................... 82 SECTION 3.4 Limitation on Restrictions on Distributions from Restricted Subsidiaries ........................ 90 SECTION 3.5 Limitation on Sales of Assets and Subsidiary Stock ......................................................... 92 SECTION 3.6 Limitation on Liens ........................................................................................................... 96 SECTION 3.7 Limitation on Guarantees.................................................................................................. 96 SECTION 3.8 Limitation on Affiliate Transactions ................................................................................. 97 SECTION 3.9 Change of Control Triggering Event .............................................................................. 100 SECTION 3.10 Reports ............................................................................................................................ 102 SECTION 3.11 Maintenance of Office or Agency ................................................................................... 105 SECTION 3.12 Corporate Existence ........................................................................................................ 105 SECTION 3.13 Payment of Taxes ........................................................................................................... 105 SECTION 3.14 Compliance Certificate ................................................................................................... 106 SECTION 3.15 Statement by Officers as to Default ................................................................................ 106 SECTION 3.16 Designation of Restricted and Unrestricted Subsidiaries ................................................ 106 SECTION 3.17 Suspension of Certain Covenants on Achievement of Investment Grade Status ............ 106 ARTICLE IV SUCCESSOR COMPANY; SUCCESSOR PERSON .................................................................. 107 SECTION 4.1 Merger, Amalgamation and Consolidation ..................................................................... 107 ARTICLE V REDEMPTION OF SECURITIES ................................................................................................. 109 SECTION 5.1 Notices to Trustee ........................................................................................................... 109 SECTION 5.2 Selection of Notes to Be Redeemed ................................................................................ 109 SECTION 5.3 Notice of Redemption ..................................................................................................... 110 SECTION 5.4 [Reserved] ....................................................................................................................... 111 SECTION 5.5 Deposit of Redemption or Purchase Price ...................................................................... 111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SECTION 5.6 Notes Redeemed or Purchased in Part ............................................................................ 111 SECTION 5.7 Optional Redemption ...................................................................................................... 111 SECTION 5.8 Mandatory Redemption .................................................................................................. 113 ARTICLE VI DEFAULTS AND REMEDIES ...................................................................................................... 113 SECTION 6.1 Events of Default ............................................................................................................ 113 SECTION 6.2 Acceleration .................................................................................................................... 116 SECTION 6.3 Other Remedies .............................................................................................................. 116 SECTION 6.4 Waiver of Past Defaults .................................................................................................. 117 SECTION 6.5 Control by Majority ........................................................................................................ 117 SECTION 6.6 Limitation on Suits ......................................................................................................... 117 SECTION 6.7 Rights of Holders to Receive Payment ........................................................................... 117 SECTION 6.8 Collection Suit by Trustee .............................................................................................. 118 SECTION 6.9 Trustee May File Proofs of Claim .................................................................................. 118 SECTION 6.10 Priorities.......................................................................................................................... 118 SECTION 6.11 Undertaking for Costs ..................................................................................................... 118 ARTICLE VII TRUSTEE ...................................................................................................................................... 119 SECTION 7.1 Duties of Trustee............................................................................................................. 119 SECTION 7.2 Rights of Trustee............................................................................................................. 120 SECTION 7.3 Individual Rights of Trustee ........................................................................................... 121 SECTION 7.4 Trustee’s Disclaimer ....................................................................................................... 121 SECTION 7.5 Notice of Defaults ........................................................................................................... 121 SECTION 7.6 Compensation and Indemnity ......................................................................................... 121 SECTION 7.7 Replacement of Trustee .................................................................................................. 122 SECTION 7.8 Successor Trustee by Merger .......................................................................................... 123 SECTION 7.9 Eligibility; Disqualification ............................................................................................ 123 SECTION 7.10 Trustee’s Application for Instruction from the Company ............................................... 123 ARTICLE VIII LEGAL DEFEASANCE AND COVENANT DEFEASANCE ................................................ 123 SECTION 8.1 Option to Effect Legal Defeasance or Covenant Defeasance; Defeasance ..................... 123 SECTION 8.2 Legal Defeasance and Discharge .................................................................................... 123 SECTION 8.3 Covenant Defeasance ...................................................................................................... 124 SECTION 8.4 Conditions to Legal or Covenant Defeasance ................................................................. 124 SECTION 8.5 Deposited Money and U.S. Government Obligations to be Held in Trust; Other Miscellaneous Provisions ............................................................................................... 125 SECTION 8.6 Repayment to the Company ............................................................................................ 126 SECTION 8.7 Reinstatement ................................................................................................................. 126 ARTICLE IX AMENDMENTS ............................................................................................................................. 126 SECTION 9.1 Without Consent of Holders ........................................................................................... 126 SECTION 9.2 With Consent of Holders ................................................................................................ 127 SECTION 9.3 Compliance with this Indenture ...................................................................................... 129 SECTION 9.4 Revocation and Effect of Consents and Waivers ............................................................ 129 SECTION 9.5 Notation on or Exchange of Notes .................................................................................. 129 SECTION 9.6 Trustee to Sign Amendments .......................................................................................... 129 ARTICLE X GUARANTEE ................................................................................................................................... 129 SECTION 10.1 Guarantee ........................................................................................................................ 129 SECTION 10.2 Limitation on Liability; Termination, Release and Discharge ........................................ 131 SECTION 10.3 Right of Contribution ...................................................................................................... 132 SECTION 10.4 No Subrogation ............................................................................................................... 132 ARTICLE XI SATISFACTION AND DISCHARGE .......................................................................................... 132 SECTION 11.1 Satisfaction and Discharge .............................................................................................. 132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SECTION 11.2 Application of Trust Money ........................................................................................... 133 ARTICLE XII MISCELLANEOUS ...................................................................................................................... 133 SECTION 12.1 Notices ............................................................................................................................ 133 SECTION 12.2 Certificate and Opinion as to Conditions Precedent ....................................................... 135 SECTION 12.3 Statements Required in Certificate or Opinion ............................................................... 135 SECTION 12.4 When Notes Disregarded ................................................................................................ 135 SECTION 12.5 Rules by Trustee, Paying Agent and Registrar ............................................................... 135 SECTION 12.6 Legal Holidays ................................................................................................................ 135 SECTION 12.7 Governing Law ............................................................................................................... 135 SECTION 12.8 Jurisdiction ...................................................................................................................... 136 SECTION 12.9 Waivers of Jury Trial ...................................................................................................... 136 SECTION 12.10 USA PATRIOT Act ........................................................................................................ 136 SECTION 12.11 No Recourse Against Others ........................................................................................... 136 SECTION 12.12 Successors ....................................................................................................................... 136 SECTION 12.13 Multiple Originals ........................................................................................................... 136 SECTION 12.14 Table of Contents; Headings ........................................................................................... 136 SECTION 12.15 Force Majeure ................................................................................................................. 136 SECTION 12.16 Severability ..................................................................................................................... 137 SCHEDULE I Guarantors EXHIBIT A Form of Global Restricted Note EXHIBIT B Form of Supplemental Indenture to Add Guarantors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INDENTURE, dated as of October 1, 2026, among CLEAN HARBORS, INC., a Massachusetts corporation (the “Company”), the Guarantors party hereto from time to time and U.S. BANK TRUST COMPANY, NATIONAL ASSOCIATION, a national banking association, as Trustee. W I T N E S S E T H WHEREAS, the Company has duly authorized the execution and delivery of this Indenture to provide for the issuance of (i) its 6.250% Senior Notes due 2034 issued on the date hereof (the “Initial Notes”) and (ii) any additional Notes (“Additional Notes” and, together with the Initial Notes, the “Notes”) that may be issued after the Issue Date; WHEREAS, the Guarantors have duly authorized the execution and delivery of this Indenture; and WHEREAS, all things necessary (i) to make the Notes, when executed and duly issued by the Company and authenticated and delivered hereunder, the valid obligations of the Company and the Guarantors, and (ii) to make this Indenture a valid agreement of the Company and the Guarantors have been done. NOW, THEREFORE, in consideration of the premises and the purchase of the Notes by the Holders thereof, it is mutually covenanted and agreed, for the equal and proportionate benefit of all Holders, as follows: ARTICLE I DEFINITIONS AND INCORPORATION BY REFERENCE SECTION 1.1 Definitions. “ABL Credit Agreement” means the Seventh Amended and Restated Credit Agreement, dated as of June 28, 2024, by and among the Company, each other borrower party thereto, each of the lenders party thereto and Bank of America, N.A., as administrative agent, together with the related documents thereto (including the revolving loans thereunder, any Guarantees, security documents and reimbursement obligations related thereto), as further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such ABL Credit Agreement or one or more successors to the ABL Credit Agreement or one or more new credit agreements. For the avoidance of doubt, the ABL Credit Agreement is not limited to a single agreement, indenture, instrument or other document and multiple agreements, indentures, instruments or other documents may constitute the ABL Credit Agreement. “Acquired Indebtedness” means with respect to any Person (x) Indebtedness of any other Person or any of its Subsidiaries existing at the time such other Person becomes a Restricted Subsidiary or merges or amalgamates with or into or consolidates or otherwise combines with the Company or any Restricted Subsidiary and (y) Indebtedness secured by a Lien encumbering any asset acquired by such Person. Acquired Indebtedness shall be deemed to have been Incurred, with respect to clause (x) of the preceding sentence, on the date such Person becomes a Restricted Subsidiary or on the date of the relevant merger, amalgamation, consolidation, acquisition or other combination. “Additional Assets” means: (1) any property or assets (other than Capital Stock) used or to be used by the Company,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(2) the Capital Stock of a Person that is engaged in a Similar Business and becomes a Restricted Subsidiary as a result of the acquisition of such Capital Stock by the Company or a Restricted Subsidiary; or (3) Capital Stock constituting a minority interest in any Person that at such time is a Restricted Subsidiary. “Additional Notes” has the meaning assigned to such term in the recitals to this Indenture. “Affiliate”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 “AHYDO Catch-Up Payment” means any payment with respect to any obligations of the Company or any Restricted Subsidiary to avoid the application of Section 163(e)(5) of the Code thereto. “AI” means an “accredited investor” as described in Rule 501(a)(4) under the Securities Act. “Alternative Currency” means any currency (other than U.S. dollars) that is a lawful currency (other than U.S. dollars) that is readily available and freely transferable and convertible into U.S. dollars (as determined in good faith by the Company). “Applicable Premium” means the greater of (A) 1.0% of the principal amount of such Note and (B) on any Redemption Date, the excess (to the extent positive) of: (a) the present value at such Redemption Date of (i) the redemption price of such Note at September 30, 2029 (such redemption price (expressed in percentage of principal amount) being set forth in the table under Section 5.7(f) (excluding accrued but unpaid interest, if any)), plus (ii) all required interest payments due on such Note to and including such date set forth in clause (i) (excluding accrued but unpaid interest, if any), computed upon the Redemption Date using a discount rate equal to the Applicable Treasury Rate at such Redemption Date plus 50 basis points; over (b) the outstanding principal amount of such Note; in each case, as calculated by the Company or on behalf of the Company by such Person as the Company shall designate. The Trustee shall have no duty to calculate or verify the calculations of the Applicable Premium. “Applicable Treasury Rate” means the weekly average for each Business Day during the most recent week that has ended at least two Business Days prior to the Redemption Date of the yield to maturity at the time of computation of United States Treasury securities with a constant maturity (as compiled and published in the Federal Reserve Statistical Release H.15 (or, if such statistical release is not so published or available, any publicly available source of similar market data selected by the Company in good faith)) most nearly equal to the period from the Redemption Date to September 30, 2029; provided, however, that if the period from the Redemption Date to September 30, 2029 is not equal to the constant maturity of a United States Treasury security for which such yield is given, the Applicable Treasury Rate shall be obtained by linear interpolation (calculated to the nearest one-twelfth of a year) from the yields of United States Treasury securities for which such yields are given, except that if the period from the Redemption Date to such applicable date is less than one year, the weekly average yield on actually traded United States Treasury securities adjusted to a constant maturity of one year shall be used. “Approved Commercial Bank” means a commercial bank with a consolidated combined capital and surplus of at least $5.0 billion.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“Asset Disposition” means: (a) the voluntary sale, conveyance, transfer or other disposition, whether in a single transaction or a series of related transactions, of property or assets (including by way of a Sale and Leaseback Transaction) of the Company or any of its Restricted Subsidiaries (in each case other than Capital Stock of the Company) (each referred to in this definition as a “disposition”); or (b) the issuance or sale of Capital Stock of any Restricted Subsidiary (other than (i) Preferred Stock or Disqualified Stock of Restricted Subsidiaries issued in compliance with Section 3.2 hereof, (ii) directors’ qualifying shares and shares issued to foreign nationals as required under applicable law and (iii) any non-wholly-owned Restricted Subsidiary issuing Capital Stock of such Subsidiary to each owner of Capital Stock of such Subsidiary ratably based on their relative ownership interests), whether in a single transaction or a series of related transactions; in each case, other than: (1) a disposition by the Company or a Restricted Subsidiary to the Company or a Restricted Subsidiary, including pursuant to any Intercompany License Agreement; (2) a disposition of cash, Cash Equivalents or Investment Grade Securities, including any marketable securities portfolio owned by the Company and its Subsidiaries on the Issue Date; (3) 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 (4) a disposition of obsolete, worn out, uneconomic, damaged or surplus property, equipment or other assets or property, equipment or other assets that are no longer economically practical or commercially desirable to maintain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the Restricted Subsidiaries, no longer used or useful, or economically practicable to maintain, or in respect of which the Company or any Restricted Subsidiary determines in its reasonable judgment that such action or inaction is desirable); (5) transactions permitted under Section 4.1 hereof or a transaction that constitutes a Change of Control; (6) an issuance of Capital Stock by a Restricted Subsidiary to the Company or to another Restricted Subsidiary or as part of or pursuant to an equity incentive or compensation plan approved by the Board of Directors of the Company; (7) any dispositions of Capital Stock, properties or assets in a single transaction or series of related transactions with a fair market value (as determined in good faith by the Company) of less than the greater of $285.0 million and 22.5% of LTM EBITDA; (8) any Restricted Payment that is permitted to be made, and is made, under Section 3.3 and the making of any Permitted Payment or Permitted Investment or, solely for purposes of Section 3.5(a)(3), asset sales, the proceeds of which are used to make such Restricted Payments or Permitted Investments; (9) dispositions in connection with Permitted Liens, Permitted Intercompany Activities and Permitted Tax Restructurings;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(10) dispositions of receivables in connection with the compromise, settlement or collection thereof in the ordinary course of business or consistent with past practice or in bankruptcy or similar proceedings and including factoring or similar arrangements; (11) conveyances, sales, transfers, licenses, sub-licenses, cross-licenses or other dispositions of intellectual property, software or other general intangibles and licenses, sub-licenses, cross-licenses,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results from such agreement; (12) the lease, assignment, license, sub-lease, sub-license, cross-license of any real or personal property in the ordinary course of business or consistent with industry practice; (13) foreclosure, condemnation, expropriation, forced disposition or any similar action with respect to any property or other assets or the granting of Liens not prohibited by this Indenture; (14) 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 (15) any issuance or sale of Capital Stock in, or Indebtedness or other securities of, an Unrestricted Subsidiary or any other disposition of Capital Stock, Indebtedness or other securities of an Unrestricted Subsidiary or an Immaterial Subsidiary; (16) 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 (17) (i)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allowable under Section 1031 of the Code or comparable law or regulation, any exchange of like property (excluding any boot thereon) for use in a Similar Business; (18) any disposition of Securitization Assets or Receivables Assets, or participations therein, in connection with any Qualified Securitization Financing or Receivables Facility not prohibited by this Indenture, or the disposition of an account receivable in connection with the collection or compromise thereof in the ordinary course of business or consistent with past practice; (19) any financing transaction with respect to property constructed, acquired, leased, renewed, relocated, expanded, maintained, upgraded, replaced, repaired or improved (including any reconstruction, refurbishment, renovation and/or development of real property) by the Company or any Restricted Subsidiary after the Issue Date, including Sale and Leaseback Transactions and asset securitizations, not prohibited by this Indenture; (20) sales, transfers or other dispositions of Investments in joint ventures or similar entities to the extent required by, or made pursuant to customary buy/sell arrangements between, the parties to such joint venture set forth in joint venture arrangements and similar binding arrangements;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(21) any surrender or waiver of contractual rights or the settlement, release, surrender or waiver of contractual, tort, litigation or other claims of any kind; (22) the settlement or unwinding of any Cash Management Obligations or Hedging Obligations; (23) dispositions of non-core assets (with any such designation of assets as “non-core” determined in good faith by the Company); (24) transfers of property or assets subject to Casualty Events upon receipt of the net proceeds of such Casualty Event; provided that any Cash Equivalents received by the Company or any of its Restricted Subsidiaries in respect of such Casualty Event shall be deemed to be Net Available Cash of an Asset Disposition, and such Net Available Cash shall be applied in accordance with Section 3.5; (25) any sale of property or assets, if the acquisition of such property or assets was financed with Excluded Contributions and the proceeds of such sale are used to make a Restricted Payment pursuant to Section 3.3(b)(13)(ii); (26) dispositions of any assets (including Capital Stock) made in connection with the approval of any applicable antitrust authority or otherwise necessary or advisable in the reasonable determination of the Company to consummate any acquisition; (27) any disposition of non-revenue producing assets to a Person who is providing services related to such assets, the provision of which have been or are to be outsourced by the Company or any Restricted Subsidiary to such Person; (28) any sale, transfer or other disposition to effect the formation of any Subsidiary that is a Delaware Divided LLC; provided that upon formation of such Delaware Divided LLC, such Delaware Divided LLC shall be a Restricted Subsidiary if the entity was a Restricted Subsidiary prior to the formation of such Delaware Divided LLC; and (29) the settlement or early termination of any Permitted Bond Hedge Transaction and the settlement or early termination of any Permitted Warrant Transaction. In the event that a transaction (or any portion thereof) meets the criteria of a permitted Asset Disposition and would also be a Permitted Investment or an Investment permitted under Section 3.3, the Company, in its sole discretion, will be entitled to divide and classify such transaction (or a portion thereof) as an Asset Disposition and/or one or more of the types of Permitted Investments or Investments permitted under Section 3.3. “Associate” means (i) any Person engaged in a Similar Business of which the Company or its Restricted Subsidiaries are the legal and beneficial owners of between 20.0% and 50.0% of all outstanding Voting Stock and (ii) any joint venture entered into by the Company or any Restricted Subsidiary of the Company. “Bankruptcy Law” means Title 11 of the United States Code or similar federal or state law for the relief of debtors. “Board of Directors” means (a) with respect to the Company or any corporation, the board of directors or managers, as applicable, of the corporation, or any duly authorized committee thereof; (b) with respect to any partnership, the board of directors or other governing body of the general partner, as applicable, of the partnership or any duly authorized committee thereof; (c) with respect to the Company or any limited liability company, the managing member or members or any duly authorized controlling committee thereof; and (d)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a formal board approval). Unless the context requires otherwise, Board of Directors means the Board of Directors of the Company. “Board Resolution” means a copy of a resolution certified by the Secretary, an Assistant Secretary or another Officer of a Person to have been duly adopted by the Board of Directors of such Person and to be in full force and effect on the date of such certification, and delivered to the Trustee. “Borrowing Base” at any given time means an amount equal to: (1) 90% of the face amount of all accounts receivable and all unbilled receivables (other than investment grade accounts receivable); plus (2) 95% of the face amount of investment grade accounts receivable; plus (3) 100% of all cash held in a deposit account either (x) maintained with the administrative agent under the ABL Credit Agreement or (y) over which the administrative agent under the ABL Credit Agreement has a perfected security interest; in each case, of the Company and its Restricted Subsidiaries in accordance with GAAP, as of the most recently ended fiscal month internally available to the Company immediately preceding the date of determination and measured as of the date of incurrence or establishment of commitments (at the Company’s election). The Borrowing Base shall be calculated on a pro forma basis to include any accounts receivable, inventory and supplies and unbilled receivables owned by an entity that is to be merged with or into the Company or a Restricted Subsidiary or is to become a Restricted Subsidiary on the date of determination. “Business Day” means each day that is not a Saturday, Sunday or other day on which banking institutions in New York, New York, United States or in the jurisdiction of the place of payment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 “Business Successor” means (a) any former Subsidiary of the Company and (b) any Person that, after the Issue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 “Capital Lease” means, as applied to any Person, any lease of any property (whether real, personal, or mixed) by that Person as lessee that, in conformity with GAAP, is, or is required to be, accounted for as a capital lease or finance lease on the balance sheet of that Person; provided that all leases of any Person that are or would be characterized as operating leases in accordance with GAAP immediately prior to December 15, 2019 (whether or not such operating leases were in effect on such date) shall continue to be accounted for as operating leases (and not as Capital Leases) for purposes of this Indenture regardless of any change in GAAP following the date that would otherwise require such leases or any portion thereof to be recharacterized as Capital Leases. “Capital Stock” of any Person means any and all shares or membership interests of, rights to purchase or acquire, warrants, options or depositary receipts for, or other equivalents of or partnership, limited liability company or other interests in (however designated), equity of such Person, including any Preferred Stock, but excluding any debt securities convertible into or exchangeable for such equity (including the Permitted Convertible Indebtedness). “Capitalized Software Expenditures”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are or are required to be reflected as capitalized costs on the consolidated balance sheet of a Person and its Restricted Subsidiaries. “Captive Insurance Subsidiary” means (i) any Subsidiary of the Company operating for the purpose of (a) insuring the businesses, operations or properties owned or operated by any Parent Entity, the Company or any of its Subsidiaries, including their future, present or former employee, director, officer, manager, contractor, consultant or advisor (or their respective Controlled Investment Affiliates or Immediate Family Members), and related benefits and/or (b) 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 “Cash Equivalents” means: (1) (a) U.S. dollars, Canadian dollars, Swiss francs, pounds sterling, yen, Euro or any national currency of any member state of the European Union or any Alternative Currency; or (b) any other foreign currency held by the Company and the Restricted Subsidiaries from time to time in the ordinary course of business or consistent with past practice; (2) securities issued or directly and fully guaranteed or insured by the United States, Canadian, Swiss, United Kingdom or Japanese governments, a member state of the European Union or, in each case, or any agency or instrumentality thereof (provided that the full faith and credit obligation of such country or such member state is pledged in support thereof), having maturities of 36 months or less from the date of acquisition; (3) certificates of deposit, time deposits, eurodollar time deposits, overnight bank deposits, demand deposits or bankers’ acceptances having maturities of not more than two years from the date of acquisition thereof issued by any lender or by any bank, trust company or other financial institution (a) whose commercial paper is rated at least “A-2” or the equivalent thereof by S&amp;P or at least “P-2” or the equivalent thereof by Moody’s (or if at the time neither is issuing comparable ratings, then a comparable rating of another Nationally Recognized Statistical Rating Organization selected by the Company) or (b) having combined capital and surplus in excess of $100.0 million; (4) repurchase obligations for underlying securities of the types described in clauses (2), (3), (7) and (8) entered into with any Person meeting the qualifications specified in clause (3) above; (5) securities with maturities of two years or less from the date of acquisition backed by standby letters of credit issued by any Person meeting the qualifications in clause (3) above; (6) commercial paper and variable or fixed rate notes issued by any Person meeting the qualifications specified in clause (3) above (or by the parent company thereof) maturing within two years after the creation thereof, or, if no rating is available in respect of the commercial paper or variable or fixed rate notes, the issuer of which has an equivalent rating in respect of its long-term debt; (7) marketable short-term money market and similar securities having a rating of at least “P- 2” or “A-2” from either S&amp;P or Moody’s, respectively (or, if at the time, neither is issuing comparable ratings, then a comparable rating of another Nationally Recognized Statistical Rating Organization selected by the Company); (8) readily marketable direct obligations issued by any state, province, commonwealth or territory of the United States of America, Canada, Switzerland, the United Kingdom, any member state of the European Union or any political subdivision, taxing authority or agency or public instrumentality thereof, in each case, having one of the two highest ratings categories obtainable from either Moody’s or S&amp;P (or, if at the time, neither is issuing comparable ratings, then a comparable rating of another Nationally Recognized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Statistical Rating Organization selected by the Company) with maturities of not more than two years from the date of acquisition; (9) readily marketable direct obligations issued by any foreign government or any political subdivision, taxing authority or agency or public instrumentality thereof, in each case, having one of the two highest ratings categories obtainable by either S&amp;P or Moody’s (or, if at the time, neither is issuing comparable ratings, then a comparable rating of another Nationally Recognized Statistical Rating Organization selected by the Company) with maturities of not more than two years from the date of acquisition; (10) Investments with average maturities of 24 months or less from the date of acquisition in money market funds rated within the three highest ratings categories by either S&amp;P or Moody’s (or, if at the time, neither is issuing comparable ratings, then a comparable rating of another Nationally Recognized Statistical Rating Organization selected by the Company); (11) with respect to any Foreign Subsidiary: (i) obligations of the national government of the country in which 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“A-2” or the equivalent thereof or from Moody’s is at least “P-2” or the equivalent thereof (any such bank being an “Approved Foreign Bank”), and in each case with maturities of not more than 270 days from the date of acquisition and (iii) the equivalent of demand deposit accounts which are maintained with an Approved Foreign Bank; (12) Indebtedness or Preferred Stock issued by Persons with a rating of “BBB-” or higher from S&amp;P or “Baa3” or higher from Moody’s (or, if at the time, neither is issuing comparable ratings, then a comparable rating of another Nationally Recognized Statistical Rating Organization selected by the Company) with maturities of 24 months or less from the date of acquisition; (13) bills of exchange issued in the United States, Canada, Switzerland, the United Kingdom, a member state of the European Union or Japan eligible for rediscount at the relevant central bank and accepted by a bank (or any dematerialized equivalent); (14) investments in money market funds access to which is provided as part of “sweep” accounts maintained with any bank meeting the qualifications specified in clause (3) above; (15) 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 (3) above; (16) investments in pooled funds or investment accounts consisting of investments in the nature described in the foregoing clause (15); (17) Cash Equivalents or instruments similar to those referred to in clauses (1) through (16) above denominated in Dollars or any Alternative Currency; (18) interests in any investment company, money market, enhanced high yield, pooled or other investment fund that invests 90.0% or more of its assets in instruments of the types specified in clauses (1) through (17) above;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(19) for purposes of clause (2) of the definition of “Asset Disposition,” any marketable securities portfolio owned by the Company and its Subsidiaries on the Issue Date. In the case of Investments by any Foreign Subsidiary that is a Restricted Subsidiary or Investments made in a country outside the United States of America, Cash Equivalents shall also include (i) investments of the type and maturity described in the clauses above of foreign obligors, which Investments or obligors (or the parents of such obligors) have ratings described in such clauses or equivalent ratings from comparable foreign rating agencies and (ii) other short-term investments utilized by Foreign Subsidiaries that are Restricted Subsidiaries in accordance with normal investment practices for cash management in investments analogous to the foregoing investments in the clauses above and in this paragraph. Notwithstanding the foregoing, Cash Equivalents shall include amounts denominated in currencies other than those set forth in clause (1) above, provided that such amounts are converted into any currency listed in clause (1) as promptly as practicable and in any event within 10 Business Days following the receipt of such amounts. For the avoidance of doubt, any items identified as Cash Equivalents under this definition will be deemed to be Cash Equivalents for all purposes under this Indenture regardless of the treatment of such items under GAAP. “Cash Management Obligations”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 “Casualty Event” means any event that gives rise to the receipt by the Company or any Restricted Subsidiary of any insurance proceeds or condemnation awards in respect of any equipment, assets or real property (including any improvements thereon) to replace or repair such equipment, assets or real property. “CFC” means a Subsidiary of the Company that is a “controlled foreign corporation” within the meaning of Section 957 of the Code. “CFC Holding Company” means a Domestic Subsidiary of the Company that owns no material assets other than the equity (or debt and equity) of one or more Foreign Subsidiaries that are CFCs. “Change of Control” means: (1) the Company becomes aware of (by way of a report or any other filing pursuant to Section 13(d) of the Exchange Act, proxy, vote, written notice or otherwise) any “person” (as such term is used in Sections 13(d) and 14(d) of the Exchange Act as in effect on the Issue Date), other than one or more Permitted Holders or a Parent Entity, that is or becomes the “beneficial owner” (as defined in Rules 13d-3 and 13d-5 under the Exchange Act as in effect on the Issue Date), of more than 50% of the total voting power of the Voting Stock of the Company, unless the Permitted Holders have, at such time, the right or the ability by proxy, voting power, contract or otherwise to directly or indirectly elect, designate, nominate or appoint a majority of the board of directors of the Company; provided that (x) so long as the Company is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(2) the sale, transfer, conveyance or other disposition (other than by way of merger, amalgamation, consolidation or other business combination transaction) in one or a series of related transactions, of all or substantially all of the assets of the Company and its Restricted Subsidiaries taken as a whole to a Person, other than the Company, any of its Restricted Subsidiaries, or one or more Permitted Holders, and any “person” (as defined in clause (1)) (other than one or more Permitted Holders or any Parent Entity) is or becomes the “beneficial owner” (as defined in clause (1)) of more than 50% of the total voting power of the Voting Stock of the transferee Person in such sale or transfer of assets, as the case may be, unless the Permitted Holders have, at such time, the right or the ability by proxy, voting power, contract or otherwise to directly or indirectly elect, designate, nominate or appoint a majority of the board of directors of the Company; provided that (x) so long as the Company is a Subsidiary of any Parent Entity, no Person shall be deemed to be or become a beneficial owner of more than 50% of the total voting power of the Voting Stock of the Company unless such Person shall be or become a beneficial owner of more than 50% of the total voting power of the Voting Stock of such Parent Entity (other than a Parent Entity that is a Subsidiary of another Parent Entity) and (y) any Voting Stock of which any Permitted Holder is the beneficial owner shall not in any case be included in any Voting Stock of which any such Person is the beneficial owner. 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if any group includes one or more Permitted Holders, the issued and outstanding Voting Stock of the Company owned, directly or indirectly, by any Permitted Holders that are part of such group shall not be treated as being beneficially owned by such group or any other member of such group for purposes of determining whether a Change of Control has occurred, (iii)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and (iv) the right to acquire Voting Stock (so long as such Person does not have the right to direct the voting of the Voting Stock subject to such right) or any veto power in connection with the acquisition or disposition of Voting Stock will not cause a party to be a beneficial owner. “Change of Control Triggering Event” means the occurrence of both (i) a Change of Control and (ii) a Rating Decline. “Code” means the United States Internal Revenue Code of 1986, as amended. “Company” has the meaning assigned to such term in the recitals to this Indenture. “Consolidated Depreciation and Amortization Expense” means, with respect to any Person for any period, the total amount of depreciation and amortization expense and capitalized fees, including amortization or write-off of (i) intangible assets and non-cash organization costs, (ii) deferred financing and debt issuance fees, costs and expenses, (iii) capitalized expenditures (including Capitalized Software Expenditures), customer acquisition costs and incentive payments, media development costs, conversion costs and contract acquisition costs, the amortization of original issue discount resulting from the issuance of Indebtedness at less than par and amortization of favorable or unfavorable lease assets or liabilities and (iv) capitalized fees related to any Qualified Securitization Financing or Receivables Facility, of such Person and its Restricted Subsidiaries for such period on a consolidated basis and otherwise determined in accordance with GAAP and any write down of assets or asset value carried on the balance sheet. “Consolidated EBITDA” means, with respect to any Person for any period, the Consolidated Net Income of such Person for such period: (1) increased (without duplication)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(a) Consolidated Interest Expense and, to the extent not reflected in Consolidated Interest Expense, non-cash interest payments, premium payments, debt discount, fees, charges and related expenses incurred in connection with borrowed money (including capitalized interest) or in connection with the deferred purchase price of assets, the implied interest component of synthetic leases with respect to such period, interest in respect of Finance Lease Obligations, any commissions, discounts, yield and other fees and charges (including any interest expense) related to any Receivables Facility, any losses on Hedging Obligations or other derivative instruments entered into for the purpose of hedging interest rate risk, net of interest income and gains on such Hedging Obligations or such derivative instruments, commissions, discounts and other fees and charges owed with respect to bankers acceptances, and bank and letter of credit fees and costs of surety bonds in connection with financing activities (whether amortized or immediately expensed), the interest component of any pension or other post-employment benefit expense and amortization of original issue discount resulting from the issuance of any Indebtedness at less than par (and adjusted, in each case, to the extent applicable, to exclude any refunds or similar credits received in connection with the purchasing or procurement of goods or services under any purchasing card or similar program); plus (b) provision for taxes based on income or profits, including federal, foreign and state income, franchise and similar taxes and withholding taxes paid or accrued during such period (including in respect of repatriated funds), including penalties and interest related to such taxes or arising from any tax examinations, and any Permitted Tax Distributions in respect of any such taxes; plus (c) Consolidated Depreciation and Amortization Expense (including amortization of (A) deferred financing commissions, fees, expenses, yield or costs (including original issue discount) and (B) intangible assets, including goodwill and Capitalized Software Expenditures); plus (d) other non-cash charges (provided, in each case, that if any non-cash charges represent an accrual or reserve for potential cash items in any future period, (A) the Company may determine not to add back such non-cash charge in the current period or (B) to the extent the Company decides to add back such non-cash charge, the cash payment in respect thereof in such future period shall be subtracted from Consolidated EBITDA to such extent); plus (e) the aggregate amount of Consolidated Net Income attributable to non-controlling interests of third parties in any non-wholly-owned Subsidiary, excluding cash distributions in respect thereof to the extent already included in Consolidated Net Income; plus (f) the amount of payments made to option holders of the Company or any Parent Entity in connection with, or as a result of, any distribution being made to equityholders of such Person or its direct or indirect Parent Entities, which payments are being made to compensate such option holders as though they were equityholders at the time of, and entitled to share in, such distribution, and the employer portion of any payroll taxes associated therewith, in each case to the extent not prohibited by this Indenture; plus (g) losses or discounts on sales of receivables and related assets in connection with any Receivables Facility; plus (h) cash receipts (or any netting arrangements resulting in reduced cash expenditures) not included in the calculation of Consolidated EBITDA in any prior period to the extent non- cash gains relating to such receipts were deducted in the calculation of Consolidated EBITDA pursuant to clause (2) below for any previous period and not added back;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(i) (A) any costs or expenses incurred or paid by the Company (or any Parent Entity) or any Restricted Subsidiary pursuant to any management equity plan, stock option plan, profits interest plan, phantom equity plan or any other management or employee benefit plan or long-term incentive plan or agreement, any severance agreement or any stock or equity subscription or equityholder or unitholder agreement, non-compete agreements and other similar agreements and the employer portion of any payroll taxes associated therewith, and (B) any charge in connection with the rollover, acceleration or payout of equity interests held by management and members of the Board of Directors of the Company (or any Parent Entity) and the employer portion of any payroll taxes associated therewith, in each case under this clause (B), to the extent any such cash charge is funded with net cash proceeds contributed to the Company as a capital contribution or as a result of Net Cash Proceeds of an issuance or sale of Capital Stock (other than any “specified equity contribution” or any “excluded contribution” (other than any such excluded contribution designated for such purpose)) of the Company; plus (j) any net pension or other post-employment benefit costs representing amortization of unrecognized prior service costs, actuarial losses, including amortization of such amounts arising in prior periods, amortization of the unrecognized net obligation (and loss or cost) existing at the date of initial application of FASB Accounting Standards Codification 715, and any other items of a similar nature; plus (k) charges attributable to, and payments of, legal settlements, fines, judgments or orders; plus (l) to the extent deducted in the calculation of Consolidated Net Income, earn-out obligations and other post-closing obligations to sellers (including transaction tax benefit payments or to the extent accounted for as bonuses or otherwise) incurred in connection with the Transactions, any acquisition transaction or other Investment (including any acquisition or other Investment consummated prior to the Issue Date) or adjustments thereof, which is paid or accrued during the applicable period; plus (m) to the extent not otherwise included in Consolidated Net Income, proceeds of business interruption insurance in an amount representing the earnings for the applicable period that such proceeds are intended to replace (whether or not then received so long as the Company in good faith expects to receive such proceeds within the next four fiscal quarters (it being understood that to the extent such proceeds are not actually received within such fiscal quarters, such proceeds shall be deducted in calculating Consolidated EBITDA for such fiscal quarters)); plus (n) the amount of any charge or deduction associated with any Restricted Subsidiary that is attributable to any non-controlling interest or minority interest of any third party; plus (o) (A) the amount of any charge in connection with a single or one-time event, including, without limitation, in connection with the Transactions, any acquisition or other Investment consummated after July 2, 2019 (including, without limitation, legal, accounting and other professional fees and expenses incurred in connection with acquisitions and other Investments made prior to July 2, 2019) and (B) charges, expenses or losses incurred in connection with any Permitted Tax Restructuring (in each case, whether or not consummated); plus (p) charges relating to the sale of products or services in new locations, including, without limitation, start-up costs, initial testing and registration costs in new markets, the cost of feasibility studies, travel costs for employees engaged in activities relating to any or all of the foregoing and the allocation of general and administrative support in connection with any or all of the foregoing;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(q) Public Company Costs; plus (r) costs, expenses, charges, accruals, reserves (including restructuring costs related to any acquisition prior to, on or after the Issue Date) or expenses attributable to the undertaking and/or the implementation of cost savings initiatives, operating expense reductions and other restructuring and integration and transition costs; plus (s) operating expenses incurred on or prior to the Issue Date attributable to (A) salary and other wage obligations paid to employees terminated prior to the Issue Date and (B) wages paid to executives in excess of the amounts the Company is required to pay pursuant to its employment agreements; plus (t) [reserved]; plus (u) pre-opening expenses, losses and “start-up costs” (as determined by the Company in its sole discretion) related to the acquisition or opening of any new facilities and all other location-specific costs and costs associated with upgrading, remodeling or construction of new facilities or locations; plus (v) any costs of cash pooling services and other cash management arrangements; plus (w) non-recurring costs for IT system development and consolidated and new product introductions; plus (x) (1) without duplication, the amount of “run rate” cost savings, operating expense reductions and synergies related to any Specified Transaction, any restructuring, cost saving initiative or other initiative that is projected by the Company in good faith to be realized as a result of actions that have been taken or initiated or are expected to be taken or initiated on or prior to the date that is 12 fiscal quarters after the date of consummation of such Specified Transaction, restructuring, cost saving initiative or other initiative, including any cost savings, expenses and charges (including restructuring and integration charges) in connection with, or incurred by or on behalf of, any joint venture of the Company or any of the Restricted Subsidiaries (whether accounted for on the financial statements of any such joint venture or the Company) with respect to any Specified Transaction and any restructuring, cost saving initiative or other initiative (which cost savings shall be added to Consolidated EBITDA until fully realized and shall be calculated on a pro forma basis as though such cost savings had been realized on the first day of the relevant period, net of the amount of actual benefits realized from such actions); provided that (A) such cost savings are reasonably identifiable, factually supportable and projected by the Company in good faith to result from actions either taken or expected to be taken within 24 full months of the determination to take such action, net of the amount of actual benefits realized prior to or during such period from such actions (which cost savings, operating expense reductions, and cost synergies shall be calculated on a pro forma basis as though such cost savings, operating expense reductions, or cost synergies had been realized on the first day of such period); and (B) no cost savings, operating expense reductions or synergies shall be added pursuant to this clause (x) to the extent duplicative of any expenses or charges relating to such cost savings, operating expense reductions or synergies that are included in clause (1) above or otherwise added back in the computation of Consolidated EBITDA (whether through a pro forma adjustment or otherwise) for such period (it being understood and agreed that “run rate” means the full recurring benefit that is associated with any action taken); and (2) other adjustments and add-backs calculated in accordance with Regulation S-X; plus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(y) adjustments set forth in any due diligence quality of earnings report from time to time prepared with respect to the target of an acquisition or Investment by a nationally recognized accounting firm; and (2) decreased (without duplication) by: (a) non-cash gains (excluding any non-cash gain to the extent it represents the reversal of an accrual or reserve for a potential cash item that reduced Consolidated Net Income or Consolidated EBITDA in any prior period); and (b) cash expenditures (or any netting arrangements resulting in increased cash expenditures) not representing Consolidated EBITDA in any period to the extent non-cash losses relating to such expenditures were added to the calculation of Consolidated EBITDA for any previous periods and not subtracted back. “Consolidated Interest Expense” means, with respect to any Person for any period, without duplication, the sum of: (1) consolidated cash interest expense (including that attributable to Finance Lease Obligations) with respect to all outstanding Indebtedness of such Person and its Restricted Subsidiaries, including all commissions, discounts and other fees and charges owed with respect to letters of credit and bankers’ acceptance financing and net payments made (less net payments received) under Hedging Obligations but excluding, for the avoidance of doubt (i) Securitization Fees, (ii) penalties, additions to Tax and interest relating to Taxes, (iii) annual agency or similar fees paid to the administrative agents, collateral agents, trustees and other agents under any Credit Facility and the Existing Notes, (iv) any additional interest or liquidated damages owing pursuant to any registration rights obligations, (v) costs associated with obtaining Hedging Obligations, (vi) accretion or accrual of discounted liabilities other than Indebtedness, (vii) any expense resulting from the discounting of any Indebtedness in connection with the application of recapitalization accounting or purchase accounting in connection with the Transactions or any acquisition, (viii) 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 (ix) any expensing of bridge, arrangement, structuring, commitment, agency, consent and other financing fees and any other fees related to the Transactions or any acquisitions after July 2, 2019, (x) any accretion of accrued interest on discounted liabilities and any prepayment, make-whole or breakage premium, penalty or cost, (xi) interest expense with respect to Indebtedness of any direct or indirect parent of such Person resulting from push-down accounting and (xii) any lease, rental or other expense in connection with a Non-Financing Lease Obligations; less (2) consolidated interest income for such period. For purposes of this definition, interest on a Finance Lease Obligation shall be deemed to accrue at an interest rate reasonably determined by such Person to be the rate of interest implicit in such Finance Lease Obligation in accordance with GAAP. “Consolidated Net Income” means, with respect to any Person for any period, the Net Income of such Person and its Restricted Subsidiaries for such period determined on a consolidated basis in accordance with GAAP; provided, however, that there will not be included in such Consolidated Net Income (without duplication): (1) extraordinary, exceptional, infrequent, one-time, unusual or non-recurring gains or losses (less all fees and expenses relating thereto) or expenses (including any extraordinary, exceptional, infrequent, one-time, unusual or non-recurring operating expenses directly attributable to the implementation of cost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savings initiatives, restructurings, strategic initiatives and any accruals or reserves in respect of any extraordinary, exceptional, infrequent, one-time, non-recurring or unusual items (including fees paid to strategic consultants and other third-party specialists) or acquisitions), severance, security, relocation costs, integration and facilities’ opening costs, restructuring or similar charges, redundancy charges, accruals or reserves (including restructuring and integration costs related to acquisitions after July 2, 2019 and adjustments to existing reserves and any restructuring or similar charge relating to any Permitted Tax Restructuring), whether or not classified as restructuring expense on the consolidated financial statements, lease run-off or other business optimization charges, including related to technology upgrades, new product introductions, systems implementation charges, charges relating to entry into a new market, consulting charges, product and intellectual property development, software development charges, charges associated with new systems design, project startup charges, Start-Up Losses, information technology charges, charges in connection with new operations, corporate development charges, recruiting fees, signing costs, retention or completion bonuses, Transaction Bonuses (and the employer portion of any payroll taxes associated therewith), bank and similar fees and expenses incurred in connection with specified Cash Management Obligations, transition costs, costs (including in respect of employees and management) related to establishing new facilities or reserves or related to discontinuation/closure/consolidation of facilities, internal costs in respect of strategic initiatives, duplicative rent expense, implementation of any enhanced accounting function (including in connection with becoming a standalone entity or public company) and curtailments or modifications to pension and post-retirement employee benefit plans (including any settlement of multi- employer plan or pension liabilities), for such period; (2) the cumulative effect of a change in accounting principles during such period to the extent included in Consolidated Net Income; (3) Transaction Expenses, including (i) payment of any severance and the amount of any other success, change of control or similar bonuses (including Transaction Bonuses) or payments payable to any current or former employee, director, manager, officer or consultant of the Company or any of its Subsidiaries as a result of the consummation of the Transactions without the requirement of any action on the part of the Company or any of its Subsidiaries, and (ii) costs in connection with payments related to the rollover, acceleration or payout of equity interests and stock options held by management and members of the board of the Company and its Subsidiaries, including the payment of any employer taxes related to the items in this clause; (4) the net income (loss) for such period of any Person that is an Unrestricted Subsidiary and any Person that is not the Company or a Subsidiary or that is accounted for by the equity method of accounting, except to the extent of the amount of dividends or distributions or other similar payments that are actually paid in cash (or to the extent converted into cash) by such Person to the Company or any Restricted Subsidiary during such period; (5) any fees and expenses (including allocated internal costs and expenses and any transaction or retention bonus or similar payment) incurred during such period, or any amortization thereof for such period, in connection with any acquisition, non-recurring costs to acquire equipment to the extent not capitalized in accordance with GAAP, Investment, recapitalization, asset disposition, non-competition agreement, issuance or repayment of debt, issuance of equity securities (including any Equity Offering of the Company or any Parent Entity), refinancing transaction or amendment or other modification of or waiver or consent or forbearance or restructuring relating to any debt instrument (in each case, including the Transaction Expenses and any such transaction consummated prior to the Issue Date and any such transaction undertaken but not completed and/or successful) and any charges or non-recurring merger costs incurred during such period as a result of any such transaction, in each case whether or not successful or completed (including, for the avoidance of doubt, the effects of expensing all transaction-related expenses in accordance with FASB Accounting Standards Codification 805 and gains or losses associated with FASB Accounting Standards Codification 460);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(6) any income (loss) for such period attributable to the early extinguishment of Indebtedness, hedging agreements or other derivative instruments; (7) accruals and reserves that are established or adjusted in accordance with GAAP (including any adjustment of estimated payouts on existing earn-outs, inventory, property and equipment, leases, rights fee arrangements, software, goodwill, intangible assets, in-process research and development, deferred revenue, advanced billings and debt line items thereof) resulting from the application of recapitalization accounting or the acquisition method of accounting, as the case may be, in relation to the Transactions or any consummated acquisition (or the amortization or write-off of any amounts thereof) or changes as a result of the adoption or modification of accounting policies during such period or inventory valuation policy methods (including changes in capitalization or variances) or other inventory adjustments (including any non-cash increase in expense as a result of last-in-first-out and/or first-in-last-out methods of accounting); (8) all non-cash expenses and costs that result from the issuance of stock-based awards, partnership interest-based awards and similar incentive based compensation awards or arrangements; (9) any income (loss) attributable to deferred compensation plans or trusts, any employment benefit scheme or any similar equity plan or agreement; (10) any income (loss) from investments recorded using the equity method of accounting (but including any cash dividends or distributions actually received by the Company or any Restricted Subsidiary in respect of such investment); (11) any gain (loss) on asset sales, disposals or abandonments (other than asset sales, disposals or abandonments in the ordinary course of business) or income (loss) from discontinued operations (but if such operations are classified as discontinued due to the fact that they are subject to an agreement to dispose of such operations, only when and to the extent such operations are actually disposed of); (12) any non-cash gain (loss) attributable to the mark to market movement in the valuation of hedging obligations or other derivative instruments pursuant to FASB Accounting Standards Codification 815-Derivatives and Hedging or mark to market movement of other financial instruments pursuant to FASB Accounting Standards Codification 825-Financial Instruments; provided that any cash payments or receipts relating to transactions realized in a given period shall be taken into account in such period; (13) any non-cash gain (loss) related to currency remeasurements of Indebtedness (including the net loss or gain resulting from hedging agreements for currency exchange risk and revaluations of intercompany balances or any other currency-related risk), unrealized or realized net foreign currency translation or transaction gains or losses impacting net income; (14) any non-cash expenses, accruals or reserves related to adjustments to historical tax exposures (provided, in each case, that the cash payment in respect thereof in such future period shall be subtracted from Consolidated Net Income for the period in which such cash payment was made); (15) any impairment charge or asset write-off or write-down related to intangible assets (including goodwill), long-lived assets, and investments in debt and equity securities, in each case, including as a result of a change in law; (16) the effects (including in the inventory, property and equipment, software, goodwill, intangible assets, in-process research and development, deferred revenue, deferred rent, deferred trade incentives and other lease-related items, advanced billings and debt line items thereof) of purchase accounting, fair value accounting or recapitalization accounting adjustments (including the effects of such adjustments pushed down to the referent Person and its Restricted Subsidiaries) resulting from the application of purchase accounting, fair value accounting or recapitalization accounting in relation to the Transactions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or any acquisition consummated before or after the Issue Date, and the amortization, write-down or write-off of any amounts thereof, will be excluded; (17) all discounts, commissions, fees and other charges (including interest expense) associated with any Receivables Facility will be excluded; (18) the amount of any expense required to be recorded as compensation expense related to contingent transaction consideration and the employer portion of any payroll taxes associated therewith; (19) the amount of any expense to the extent a corresponding amount is received in cash by the Company and the Restricted Subsidiaries from a Person other than the Company or any Restricted Subsidiaries, provided that such payment has not been included in determining Consolidated Net Income (it being understood that if the amounts received in cash under any such agreement in any period exceed the amount of expense in respect of such period, such excess amounts received may be carried forward and applied against expense in future periods); and (20) fees, costs and expenses incurred in connection with obtaining a credit rating from any ratings agency. In addition, to the extent not already excluded (or included, as applicable) in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Company has made a determination that there exists reasonable evidence that such amount will in fact be reimbursed and only to the extent that such amount is in fact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 For purposes of this definition of Consolidated Net Income, the amount of any Permitted Tax Distributions actually made in respect of such period shall be treated as though such amounts had been paid as taxes directly by the Company or its Subsidiaries (as applicable) for such period. “Consolidated Secured Leverage Ratio” means, as of any date of determination, the ratio of (x) Consolidated Total Indebtedness as of such date secured by a Lien to (y) LTM EBITDA. “Consolidated Total Indebtedness” means, as of any date of determination, an amount equal to (a) the aggregate principal amount of outstanding Indebtedness for borrowed money (excluding Indebtedness with respect to Cash Management Obligations and intercompany Indebtedness) as of such date, plus (b) the aggregate principal amount of Finance Lease Obligations and unreimbursed drawings under letters of credit of the Company and its Restricted Subsidiaries outstanding on such date (provided that any unreimbursed amount under commercial letters of credit shall not be counted as Consolidated Total Indebtedness until five Business Days after such amount is drawn), minus (c) cash and Cash Equivalents included on the consolidated balance sheet of the Company and its Restricted Subsidiaries as of the end of the most recent fiscal period for which consolidated financial statements are available (which may, at the Company’s election, be internal financial statements) (provided that the cash proceeds of any proposed Incurrence of Indebtedness shall not be included in this clause (c) for purposes of calculating the Consolidated Total Leverage Ratio or the Consolidated Secured Leverage Ratio, as applicable), with such pro forma adjustments as are consistent with the pro forma adjustments set forth in Section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“Consolidated Total Leverage Ratio” means, as of any date of determination, the ratio of (x) Consolidated Total Indebtedness as of such date to (y) LTM EBITDA. “Contingent Obligations” means, with respect to any Person, any obligation of such Person guaranteeing in any manner, whether directly or indirectly, any Non-Financing Lease Obligation, dividend or other obligation that does not constitute Indebtedness (“primary obligations”) of any other Person (the “primary obligor”), including any obligation of such Person, whether or not contingent: (1) to purchase any such primary obligation or any property constituting direct or indirect security therefor; (2) to advance or supply funds: (a) for the purchase or payment of any such primary obligation; or (b) to maintain the working capital or equity capital of the primary obligor or otherwise to maintain the net worth or solvency of the primary obligor; or (3) to purchase property, securities or services primarily for the purpose of assuring the owner of any such primary obligation of the ability of the primary obligor to make payment of such primary obligation against loss in respect thereof. “Controlled Investment Affiliate”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 “Covenant Suspension” means, during any period of time following the issuance of the Notes, that (i) the Notes have achieved Investment Grade Status, and (ii) no Default or Event of Default has occurred and is continuing under this Indenture. “Credit Facility” means, with respect to the Company or any of its Subsidiaries, one or more debt facilities (including the ABL Credit Agreement and the Term Loan Credit Agreement), indentures or other arrangements,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institutions, investors or other similar entities and whether provided under the original ABL Credit Agreement or Term Loan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(a) changing the maturity of any Indebtedness Incurred thereunder or contemplated thereby, (b) adding Subsidiaries of the Company as additional borrowers or guarantors thereunder, (c) increasing the amount of Indebtedness Incurred thereunder or available to be borrowed thereunder or (d) otherwise altering the terms and conditions thereof. “Custodian” means any receiver, trustee, assignee, liquidator, custodian or similar official under any Bankruptcy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“Default” means any event that is, or with the passage of time or the giving of notice or both would be, an Event of Default; provided that any Default that results solely from the taking of an action that would have been permitted but for the continuation of a previous Default will be deemed to be cured if such previous Default is cured prior to becoming an Event of Default. “Definitive Notes” means certificated Notes. “Delaware Divided LLC” means any Delaware LLC which has been formed upon the consummation of a Delaware LLC Division. “Delaware LLC” means any limited liability company organized or formed under the laws of the State of Delaware. “Delaware LLC Division” means the statutory division of any Delaware LLC into two or more Delaware LLCs pursuant to Section 18-217 of the Delaware Limited Liability Company Act. “Derivative Instrument”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Company and/or any one or more of the Guarantors (the “Performance References”). “Designated Non-Cash Consideration” means the fair market value (as determined in good faith by the Company) of non-cash consideration received by the Company or any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Section 3.5 hereof. “Designated Preferred Stock” means Preferred Stock of the Company or a Parent Entity (other than Disqualified Stock) that is issued for cash (other than to the Company or a Subsidiary of the Company or an employee stock ownership plan or trust established by the Company or any such Subsidiary for the benefit of their employees to the extent funded by the Company or such Subsidiary) and that is designated as “Designated Preferred Stock” pursuant to an Officer’s Certificate of the Company at or prior to the issuance thereof, the Net Cash Proceeds of which are excluded from the calculation set forth in Section 3.3(a)(iii)(C) hereof. “Disinterested Director”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Company or any options, warrants or other rights in respect of such Capital Stock. “Disqualified Stock” means, with respect to any Person, any Capital Stock of such Person which by its terms (or by the terms of any security into which it is convertible or for which it is exchangeable) or upon the happening of any event: (1) matures or is mandatorily redeemable for cash or in exchange for Indebtedness pursuant to a sinking fund obligation or otherwise; or (2) is or may become (in accordance with its terms) upon the occurrence of certain events or otherwise redeemable or repurchasable for cash or in exchange for Indebtedness at the option of the holder of the Capital Stock in whole or in part,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in each case on or prior to the earlier of (a) the Stated Maturity of the Notes or (b) the date on which there are no Notes outstanding; provided, however,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Company to repurchase such Capital Stock upon the occurrence of a change of control or asset sale (howsoever defined or referred to) shall not constitute Disqualified Stock if any such redemption or repurchase obligation is subject to compliance by the relevant Person with Section 3.3 hereof; provided, however, that if such Capital Stock is issued to any future, current or former employee, director, officer, manager, contractor, consultant or advisor (or their respective Controlled Investment Affiliates or Immediate Family Members (excluding the Permitted Holders (but not excluding any future, current or former employee, director, officer, manager, contractor, consultant or advisor)) or Immediate Family Members), of the Company, any of its Subsidiaries, any Parent Entity or any other entity in which the Company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Company or its Subsidiaries or by any such plan to such employees (or their respective Controlled Investment Affiliates or Immediate Family Members), such Capital Stock shall not constitute Disqualified Stock solely because it may be required to be repurchased by the Company or its Subsidiaries in order to satisfy applicable statutory or regulatory obligations. “Dollars” or “$” means the lawful currency of the United States of America. “Domestic Subsidiary” means, with respect to any Person, any Restricted Subsidiary of such Person other than a Foreign Subsidiary. “DTC” means The Depository Trust Company or any successor securities clearing agency. “Equity Interest” means Capital Stock and all warrants, options, or other rights to acquire Capital Stock, but excluding any debt security that is convertible into, or exchangeable for, Capital Stock (including, for the avoidance of doubt, Permitted Convertible Indebtedness). “Equity Offering” means (x) a sale of Capital Stock (other than through the issuance of Disqualified Stock or Designated Preferred Stock or through an Excluded Contribution) other than (a) offerings registered on Form S-8 (or any successor form) under the Securities Act or any similar offering in other jurisdictions or other securities of the Company or any Parent Entity and (b) issuances of Capital Stock to any Subsidiary of the Company or (y) a cash equity contribution to the Company. “Euro” means the single currency of participating member states of the economic and monetary union as contemplated in the Treaty on European Union. “Exchange Act” means the U.S. Securities Exchange Act of 1934, as amended, and the rules and regulations of the SEC promulgated thereunder, as amended. “Excluded Contribution” means Net Cash Proceeds or property or assets received by the Company as capital contributions to the equity (other than through the issuance of Disqualified Stock or Designated Preferred Stock) of the Company after July 2, 2019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for the avoidance of doubt to the extent designated as an Excluded Contribution by the Company. “Existing 2029 Notes” means the Company’s 5.125% Senior Notes due 2029. “Existing 2031 Notes” means the Company’s 6.375% Senior Notes due 2031.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“Existing 2033 Notes” means the Company’s 5.750% Senior Notes due 2033. “Existing 2033 Notes Issue Date” means October 9, 2025. “Existing Notes” means the Existing 2029 Notes, the Existing 2031 Notes and the Existing 2033 Notes. “fair market value” may be conclusively established by means of an Officer’s Certificate or resolutions of the Board of Directors of the Company setting out such fair market value as determined by such Officer or such Board of Directors in good faith. “FASB” means the Financial Accounting Standards Board or any successor organization. “Finance Lease Obligations” means an obligation that is required to be classified and accounted for as a capitalized lease (and, for the avoidance of doubt, not a straight-line or operating lease) for financial reporting purposes in accordance with GAAP.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provided that all obligations of the Company and its Restricted Subsidiaries that are or would be characterized as an operating lease as determined in accordance with GAAP as in effect on January 1, 2015 (whether or not such operating lease was in effect on such date) shall, unless otherwise elected by the Company, continue to be accounted for as an operating lease (and not as a Finance Lease Obligation) for purposes of this Indenture regardless of any change in GAAP following January 1, 2015 (that would otherwise require such obligation to be recharacterized as a Finance Lease Obligation). “Fitch” means Fitch Ratings, Inc. or any of its successors or assigns that is a Nationally Recognized Statistical Rating Organization. “Fixed Charge Coverage Ratio” means, with respect to any Person on any determination date, the ratio of Consolidated EBITDA of such Person for the most recent four consecutive fiscal quarters ending immediately prior to such determination date (the “reference period”) for which consolidated financial statements are available (which may, at the Company’s election, be internal financial statements) to the Fixed Charges of such Person for the reference period.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reference period but prior to or simultaneously with the event for which the calculation of the Fixed Charge Coverage Ratio is made (the “Fixed Charge Coverage Ratio Calculation Date”), then the Fixed Charge Coverage Ratio shall be calculated giving pro forma effect to such Incurrence, deemed incurrence, assumption, Guarantee, redemption, defeasance, retirement or extinguishment of Indebtedness, or such issuance or redemption of Disqualified Stock or Preferred Stock, as if the same had occurred at the beginning of the applicable four-quarter period. “Fixed Charges” means, with respect to any Person for any period, the sum (without duplication) of: (1) Consolidated Interest Expense of such Person for such period; (2) all cash dividends or other distributions paid (excluding items eliminated in consolidation) on any series of Preferred Stock of any Restricted Subsidiary of such Person during such period; and (3) all cash dividends or other distributions paid (excluding items eliminated in consolidation) on any series of Disqualified Stock of such Person during such period. “Foreign Subsidiary” means, with respect to any Person, any Subsidiary of such Person that is not organized or existing under the laws of the United States, any state thereof or the District of Columbia.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“GAAP”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provided that all terms of an accounting or financial nature used in this Indenture shall be construed, and all computations of amounts and ratios referred to in this Indenture shall be made (a) without giving effect to any election under Accounting Standards Codification Topic 825—Financial Instruments, or any successor thereto or comparable accounting principle (including pursuant to the Accounting Standards Codification), to value any Indebtedness of the Company or any Subsidiary at “fair value,” as defined therein and (b) the amount of any Indebtedness under GAAP with respect to Finance Lease Obligations shall be determined in accordance with the definition of Finance Lease Obligations. At any time after the Issue Date, the Company may elect to apply IFRS accounting principles in lieu of GAAP and, upon any such election, references herein to GAAP shall thereafter be construed to mean IFRS (except as otherwise provided in this Indenture); provided that any such election, once made, shall be irrevocable; provided, further, that any calculation or determination in this Indenture that requires the application of GAAP for periods that include fiscal quarters ended prior to the Company’s election to apply IFRS shall remain as previously calculated or determined in accordance with GAAP. The Company shall give notice of any such election made in accordance with this definition to the Trustee. For the avoidance of doubt, solely making an election (without any other action) referred to in this definition will not be treated as an incurrence of Indebtedness. If there occurs a change in IFRS or GAAP, as the case may be, and such change would cause a change in the method of calculation of any standards, terms or measures (including all computations of amounts and ratios) used in this Indenture (an “Accounting Change”), then the Company may elect, as evidenced by a written notice of the Company to the Trustee, that such standards, terms or measures shall be calculated as if such Accounting Change had not occurred. “Governmental Authority” means any nation, sovereign, or government, any state, province, territory, or other political subdivision thereof, and any entity or authority exercising executive, legislative, judicial, taxing, regulatory, or administrative functions of or pertaining to government, including a central bank or stock exchange (including any supranational bodies such as the European Union or the European Central Bank). “Guarantee” means, any obligation, contingent or otherwise, of any Person directly or indirectly guaranteeing any Indebtedness of any other Person, including any such obligation, direct or indirect, contingent or otherwise, of such Person: (1) 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 (2) entered into primarily for purposes of assuring in any other manner the obligee of such Indebtedness of the payment thereof or to protect such obligee against loss in respect thereof (in whole or in part); provided, however, that the term “Guarantee” will not include (x) endorsements for collection or deposit in the ordinary course of business or consistent with past practice and (y) standard contractual indemnities or product warranties provided in the ordinary course of business, and provided, further, that the amount of any Guarantee shall be deemed to be the lower of (i) an amount equal to the stated or determinable amount of the primary 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“Guarantors” means each Restricted Subsidiary that Guarantees the Notes, until such Note Guarantee is released in accordance with the terms of this Indenture. “Hedging Obligations”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 “Holder” means each Person in whose name the Notes are registered on the Registrar’s books, which shall initially be the nominee of DTC. “Holding Company” means any Person so long as such Person directly or indirectly holds 100% of the total voting power of the Voting Stock of the Company, and at the time such Person acquired such voting power, no Person and no group (within the meaning of Section 13(d)(3) or Section 14(d)(2) of the Exchange Act, or any successor provision), including any such group acting for the purpose of acquiring, holding or disposing of securities (within the meaning of Rule 13d-5(b)(1) under the Exchange Act) (other than any Permitted Holder), shall have beneficial ownership (within the meaning of Rule 13d-3 under the Exchange Act, or any successor provision), directly or indirectly, of more than 50% of the total voting power of the Voting Stock of such Person. “IAI” means an institutional “accredited investor” as described in Rule 501(a)(1), (2), (3), (7), (8), (9), (12) or (13) under the Securities Act. “IFRS” means the international financial reporting standards as issued by the International Accounting Standards Board as in effect from time to time. “Immaterial Subsidiary” means any Restricted Subsidiary of the Company that is not a Material Subsidiary. “Immediate Family Members”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 “Incur” means issue, create, assume, enter into any Guarantee of, incur, extend or otherwise become liable for; provided, however,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 “Indebtedness” means, with respect to any Person on any date of determination (without duplication): (1) the principal of Indebtedness of such Person for borrowed money; (2) the principal of obligations of such Person evidenced by bonds, debentures, notes or other similar instruments; (3) 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(4) the principal component of all obligations of such Person to pay the deferred and unpaid purchase price of property (except trade payables or similar obligations, including accrued expenses owed, to trade creditors), which purchase price (a) is due more than one year after the date of placing such property in service or taking final delivery and title thereto and (b) is not being contested in good faith by appropriate proceedings promptly instituted and diligently conducted; (5) Finance Lease Obligations of such Person; (6) the principal component of all obligations, or liquidation preference, of such Person with respect to any Disqualified Stock or, with respect to any Restricted Subsidiary of such Person, any Preferred Stock (but excluding, in each case, any accrued dividends); (7) the principal component of all Indebtedness of other Persons secured by a Lien on any asset of such Person, whether or not such Indebtedness is assumed by such Person; provided, however, that the amount of such Indebtedness will be the lesser of (a) the fair market value of such asset at such date of determination (as determined in good faith by the Company) and (b) the amount of such Indebtedness of such other Persons; (8) Guarantees by such Person of the principal component of Indebtedness of the type referred to in clauses (1), (2), (3), (4), (5) and (9) of other Persons to the extent Guaranteed by such Person; and (9) 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 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 provided, that Indebtedness of any Parent Entity appearing upon the balance sheet of the Company solely by reason of push-down accounting under GAAP shall be excluded. The term “Indebtedness” shall not include any lease, concession or license of property (or Guarantee thereof) that would be considered an operating lease under GAAP, any prepayments of deposits received from clients or customers in the ordinary course of business or consistent with past practice, or obligations under any license, permit or other approval (or Guarantees given in respect of such obligations) Incurred prior to the Issue Date or in the ordinary course of business or consistent with past practice. 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 and related interpretations to the extent such effects would otherwise increase or decrease an amount of Indebtedness for any purpose under this Indenture as a result of accounting for any embedded derivatives created by the terms of such Indebtedness. For the avoidance of doubt, and without limitation of the foregoing, Permitted Convertible Indebtedness shall at all times prior to the repurchase, conversion or payment thereof be valued at the full stated principal amount thereof and shall not include any reduction or appreciation in value of the shares and/or cash deliverable upon conversion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Notwithstanding the above provisions, in no event shall the following constitute Indebtedness: (i) Contingent Obligations Incurred in the ordinary course of business or consistent with past practice, other than Guarantees or other assumptions of Indebtedness; (ii) Obligations under or in respect of Qualified Securitization Financing or Receivables Facilities; (iii) Cash Management Obligations; (iv) any lease, concession or license of property (or Guarantee thereof) which would be considered an operating lease under GAAP as in effect on the Issue Date, Non-Financing Lease Obligations or any prepayments of deposits received from clients or customers in the ordinary course of business or consistent with past practice; (v) obligations under any license, permit or other approval (or Guarantees given in respect of such obligations) incurred prior to the Issue Date or in the ordinary course of business or consistent with past practice; (vi) in connection with the purchase by the Company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provided, however, that, at the time of closing, the amount of any such payment is not determinable and, to the extent such payment thereafter becomes fixed and determined, the amount is paid in a timely manner; (vii) for the avoidance of doubt, any obligations in respect of workers’ compensation claims, early retirement or termination obligations, pension fund obligations or contributions or similar claims, obligations or contributions or social security or wage Taxes; (viii) Indebtedness of any Parent Entity appearing on the balance sheet of the Company solely by reason of push-down accounting under GAAP; (ix) Capital Stock (other than, in the case of clause (6) above, Disqualified Stock or, with respect to any Restricted Subsidiary, Preferred Stock); or (x) amounts owed to dissenting equityholders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Section 4.1. “Indenture” means this Indenture, as amended or supplemented from time to time. “Independent Financial Advisor” means an accounting, appraisal, investment banking firm or consultant to Persons engaged in Similar Businesses of nationally recognized standing; provided, however, that such firm or appraiser is not an Affiliate of the Company. “Initial Notes” has the meaning assigned to such term in the preamble to this Indenture. “Initial Purchasers” means Goldman Sachs &amp; Co. LLC, BofA Securities, Inc., J.P. Morgan Securities LLC, Citizens JMP Securities, LLC, Truist Securities, Inc., RBC Capital Markets, LLC, Robert W. Baird &amp; Co. Incorporated, BMO Capital Markets Corp., CJS Securities, Inc., Needham &amp; Company, LLC, Oppenheimer &amp; Co. Inc., Raymond James &amp; Associates, Inc. and Stifel, Nicolaus &amp; Company, Incorporated.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“Intercompany License Agreement”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Company or a Restricted Subsidiary. “Investment”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 (iv) intercompany loans, advances or Indebtedness having a term not exceeding 364 days (inclusive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provided, however,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shall not be deemed to be a new Investment at such time. For purposes of Section 3.3 and Section 3.16 hereof: (1) “Investment” will include the portion (proportionate to the Company’s equity interest in a Restricted Subsidiary to be designated as an Unrestricted Subsidiary) of the fair market value of the net assets of such Restricted Subsidiary of the Company at the time that such Restricted Subsidiary is designated an Unrestricted Subsidiary; provided, however,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determined by the Company) of such Subsidiary at the time that such Subsidiary is so re-designated a Restricted Subsidiary; (2) any property transferred to or from an Unrestricted Subsidiary will be valued at its fair market value at the time of such transfer, in each case as determined in good faith by the Company; and (3) if the Company or any Restricted Subsidiary issues, sells or otherwise disposes of Capital Stock of a Person that is a Restricted Subsidiary such that, after giving effect thereto, such Person is no longer a Restricted Subsidiary, any investment by the Company or any Restricted Subsidiary in such Person remaining after giving effect thereto shall not be deemed to be an Investment at such time. The amount of any Investment outstanding at any time shall be the original cost of such Investment, reduced by any dividend, distribution, interest payment, return of capital, repayment or other amount received in cash and Cash Equivalents by the Company or a Restricted Subsidiary in respect of such Investment to the extent such amounts do not increase any other baskets under this Indenture. “Investment Grade Securities” means: (1) securities issued or directly and fully Guaranteed or insured by the United States, Canadian, Swiss, United Kingdom or Japanese government or any agency or instrumentality thereof (other than Cash Equivalents);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(2) securities issued or directly and fully guaranteed or insured by a member of the European Union, or any agency or instrumentality thereof (other than Cash Equivalents); (3) 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Company and its Subsidiaries; (4) investments in any fund that invests exclusively in investments of the type described in clauses (1), (2) and (3) above which fund may also hold cash and Cash Equivalents pending investment or distribution; and (5) corresponding instruments in countries other than the United States customarily utilized for high quality investments. “Investment Grade Status” shall occur when the Notes receive two of the following: (1) a rating of “BBB-” or higher from S&amp;P; (2) a rating of “Baa3” or higher from Moody’s; or (3) a rating of “BBB-” or higher from Fitch, or the equivalent of such rating by such rating organization or, if no rating of Moody’s, Fitch or S&amp;P then exists, the equivalent of such rating by any other Nationally Recognized Statistical Ratings Organization. “Issue Date” means October 1, 2026. “Lien” means any mortgage, pledge, security interest, encumbrance, lien, hypothecation or charge of any kind (including any conditional sale or other title retention agreement or lease in the nature thereof); provided that in no event shall Non-Financing Lease Obligations be deemed to constitute a Lien. “Limited Condition Transaction” means (1) any Investment or acquisition (whether by merger, amalgamation, consolidation or other business combination or the acquisition of Capital Stock or otherwise and which may include, for the avoidance of doubt, a transaction that may constitute a Change of Control), whose consummation is not conditioned on the availability of, or on obtaining, third party financing;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merger, consolidation, amalgamation, liquidation, dissolution or similar “fundamental change” transaction, in each case, whose consummation is not conditioned on the availability of, or on obtaining, third-party financing; and (5) any asset sale or a disposition excluded from the definition of “Asset Disposition.” “Long Derivative Instrument”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 “LTM EBITDA” means Consolidated EBITDA of the Company measured for the period of the most recent four consecutive fiscal quarters ending prior to the date of such determination for which consolidated financial statements are available (which may, at the Company’s election, be internal financial statements), in each case with such pro forma adjustments giving effect to such Indebtedness, acquisition or Investment, as applicable, since the start of such four quarter period and as are consistent with the pro forma adjustments set forth in Section 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“Management Advances”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Company or any Restricted Subsidiary: (1) (a) in respect of travel, entertainment, relocation or moving related expenses, payroll advances and other analogous or similar expenses or payroll expenses Incurred in the ordinary course of business or consistent with past practice or (b) for purposes of funding any such person’s purchase of Capital Stock (or similar obligations) of the Company, its Subsidiaries or any Parent Entity; (2) in respect of relocation or moving related expenses, payroll advances and other analogous or similar expenses or payroll expenses, in each case Incurred in connection with any closing or consolidation of any facility or office; or (3) not exceeding the greater of $95.0 million and 7.5% of LTM EBITDA in the aggregate outstanding at any time. “Management Equityholders” means (i) any member of management, employee or service provider (whether as employee, consultant, advisor or otherwise) of the Company (or any Parent Entity) or its Subsidiaries who holds Capital Stock of the Company or of any Parent Entity on the Issue Date and (ii) any other Person that holds Capital Stock of the Company or of any Parent Entity on the Issue Date that is an Affiliate of any member of management, employee or other service provider (whether as employee, consultant, advisor or otherwise) of the Company (or any Parent Entity) or its Subsidiaries. “Material Subsidiary” means, at any date of determination, each Restricted Subsidiary (i) whose total assets measured at the end of the most recent fiscal period for which consolidated financial statements are available (which may, at the Company’s election, be internal financial statements) were equal to or greater than 5.0% of the Total Assets of the Company and its Restricted Subsidiaries at such date or (ii) whose revenues during such period were equal to or greater than 5.0% of the consolidated revenues of the Company and its Restricted Subsidiaries for such period, in each case determined in accordance with GAAP; provided that if, at any time and from time to time after the Issue Date, Restricted Subsidiaries that are not Material Subsidiaries have, in the aggregate, (a) total assets at the last day of such period equal to or greater than 10.0% of the Total Assets of the Company and its Restricted Subsidiaries at such date or (b) revenues during such period equal to or greater than 10.0% of the consolidated revenues of the Company and its Restricted Subsidiaries for such period, in each case determined in accordance with GAAP, then the Company shall, on the date on which financial statements for such quarter are available, designate one or more of such Restricted Subsidiaries as Material Subsidiaries for each fiscal period until this proviso is no longer applicable. “Moody’s” means Moody’s Investors Service, Inc. or any of its successors or assigns that is a Nationally Recognized Statistical Rating Organization. “Nationally Recognized Statistical Rating Organization” means a nationally recognized statistical rating organization within the meaning of Rule 436 under the Securities Act. “Net Available Cash” from an Asset Disposition means cash proceeds received (including any cash proceeds received by way of deferred payment of principal pursuant to a note or installment receivable or otherwise and net proceeds from the sale or other disposition of any Designated Non-Cash Consideration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 (1) (a) all legal, accounting, consulting, investment banking, survey, title and recording tax, fees and expenses, title insurance premiums, payments made to obtain a required consent or required by applicable law, brokerage and sales commissions, relocation expenses, premiums (including tender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premiums), underwriting discounts, defeasance costs, commissions and other fees, costs and expenses (including original issue discount, upfront fees or similar fees) in connection with such Asset Disposition; and (b) all Taxes paid, reasonably estimated to be actually payable or accrued as a liability under GAAP (including, for the avoidance of doubt, any income, withholding and other Taxes payable as a result of the distribution or deemed distribution of such proceeds to the Company or any of its Subsidiaries, transfer taxes, deed or mortgage recording taxes, and taxes that would be payable in connection with any repatriation of such proceeds taking into account any reduction in consolidated tax liability due to available tax credits or deductions and any tax sharing arrangements, and after taking into account any available tax credits or deductions and any tax sharing agreements), as a consequence of such Asset Disposition, including any related portion of any dividend or other distribution in respect of any Related Taxes or any transactions occurring or deemed to occur to effectuate a payment under this Indenture; (2) all payments made on any Indebtedness which (x) is secured by any assets subject to such Asset Disposition, in accordance with the terms of any Lien upon such assets, (y) is owed by a Non-Guarantor Subsidiary or (z) by applicable law must be repaid out of the proceeds from such Asset Disposition; (3) all distributions and other payments required to be made to non-controlling interest or minority interest holders (other than any Parent Entity, the Company or any of its respective Subsidiaries) in Subsidiaries or joint ventures as a result of such Asset Disposition; (4) the deduction of appropriate amounts required to be provided by the seller as a reserve, in accordance with GAAP, against any liabilities associated with the assets disposed of in such Asset Disposition and retained by the Company or any Restricted Subsidiary after such Asset Disposition, including pension and other post-employment benefit liabilities and liabilities related to environmental matters or against any indemnification obligations associated with such Asset Disposition; provided that the amount of any subsequent reduction of such reserve (other than in connection with a payment in respect of any such liability) shall be deemed to be Net Available Cash of such Asset Disposition occurring on the date of the transaction; (5) any portion of the purchase price from such Asset Disposition placed in escrow, whether for the satisfaction of any indemnification obligations in respect of such Asset Disposition, as a reserve for adjustments to the purchase price associated with any such Asset Disposition or otherwise in connection with such Asset Disposition; provided that the amount of any subsequent reduction of such escrow (other than in connection with a payment in respect of any such indemnification obligation) shall be deemed to be Net Available Cash of such Asset Disposition occurring on the date of the reduction solely to the extent an amount of cash is received equal to the amount of such reduction; and (6) all costs associated with unwinding a related Hedging Obligation in connection with such Asset Disposition. “Net Cash Proceeds” means, with respect to any issuance or sale of Capital Stock, the cash proceeds of such issuance or sale net of attorneys’ fees, accountants’ fees, underwriting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any related portion of any dividend or other distribution in respect of any Related Taxes). “Net Income” means, with respect to any Person, the net income (loss) attributable to such Person, determined on a consolidated basis in accordance with GAAP and before any reduction in respect of dividends on Preferred Stock (other than dividends on Disqualified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“Net Short” means, with respect to a Holder or beneficial owner, as of a date of determination, either (i) the value of its Short Derivative Instruments exceeds the sum of the (x) the value of its Notes plus (y) the value of its Long Derivative Instruments as of such date of determination or (ii) it is reasonably expected that such would have been the case were a Failure to Pay or Bankruptcy Credit Event (each as defined in the 2014 ISDA Credit Derivatives Definitions) to have occurred with respect to the Company or any Guarantor immediately prior to such date of determination. “New Project” means (a) each facility which is either a new facility, branch or office or an expansion, relocation, remodeling or substantial modernization of an existing facility, branch or office owned by the Company or its Subsidiaries which in fact commences operations and (b) each creation (in one or a series of related transactions) of a business unit to the extent such business unit commences operations or each expansion (in one or a series of related transactions) of business into a new market. “Non-Financing Lease Obligation” means a lease obligation that is not required to be accounted for as a financing or capital lease in accordance with GAAP. For the avoidance of doubt, a straight-line or operating lease shall be considered a Non-Financing Lease Obligation. “Non-Guarantor Subsidiary” means any Restricted Subsidiary of the Company that is not a Guarantor. “Non-U.S. Person” means a Person who is not a U.S. Person (as defined in Regulation S). “Note Documents” means the Notes (including Additional Notes), the Note Guarantees and this Indenture. “Notes” has the meaning assigned to such term in the recitals to this Indenture. “Notes Custodian” means the custodian with respect to the Global Notes (as appointed by DTC), or any successor Person thereto and shall initially be the Trustee. “Obligations” means any principal, interest (including Post-Petition Interest accruing on or after the filing of any petition in bankruptcy or for reorganization relating to the Company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 “Offering Circular” means the offering circular, dated September 17, 2026, relating to the offering by the Company of $600 million aggregate principal amount of 6.250% Senior Notes due 2034 and any future offering circular relating to Additional Notes. “Officer” means, with respect to any Person, (a) the Chairman of the Board of Directors, the Chief Executive Officer, the President, the Chief Financial Officer, any Senior Vice President or Vice President, the Treasurer, any Assistant Treasurer, any Managing Director or the Secretary (1) of such Person or (2) if such Person is owned or managed by a single entity, of such entity, or (b) any other individual designated as an “Officer” for the purposes of this Indenture by the Board of Directors of such Person. “Officer’s Certificate” means, with respect to any Person, a certificate signed by one Officer of such Person. “Opinion of Counsel” means a written opinion from legal counsel, which counsel is reasonably satisfactory to the Trustee. “Parent Entity” means any direct or indirect parent of the Company.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“Parent Entity Expenses” means: (1) 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Indenture or any other agreement or instrument relating to the Notes, the Guarantees or any other Indebtedness of the Company or any Restricted Subsidiary, including in respect of any reports filed or delivered with respect to the Securities Act, Exchange Act or the respective rules and regulations promulgated thereunder; (2) 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to the extent relating to the Company and its Subsidiaries; (3) obligations of any Parent Entity in respect of director and officer insurance (including premiums therefor) to the extent relating to the Company and its Subsidiaries; (4) (x) general corporate operating and overhead fees, costs and expenses (including all legal, accounting and other professional fees, costs and expenses and fees and expenses incurred related to the maintenance of any Parent Entity’s corporate, legal or organizational existence) and listing fees and other costs and expenses attributable to being a publicly traded company and (y) other operational expenses of any Parent Entity related to the ownership or operation of the business of the Company or any of the Restricted Subsidiaries, including any franchise and similar taxes required to maintain corporate existence of any Parent Entity; (5) expenses incurred by any Parent Entity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Parent Entity; (6) 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Company to the Holders when taken as a whole, as compared to the management services or similar agreements as in effect immediately prior to such amendment or replacement), solely to the extent such amounts are not paid directly by the Company or its Subsidiaries; and (7) amounts to finance Investments that would otherwise be permitted to be made pursuant to Section 3.3 hereof if made by the Company or a Restricted Subsidiary; provided, that (A) such Restricted Payment shall be made substantially concurrently with the closing of such Investment; (B) such Parent Entity shall, immediately following the closing thereof, cause (1) all property acquired (whether assets or Capital Stock) to be contributed to the capital of the Company or one of its Restricted Subsidiaries or (2) the merger, consolidation or amalgamation of the Person formed or acquired into the Company or one of its Restricted Subsidiaries (to the extent not prohibited by Section 4.1 hereof) in order to consummate such Investment; (C) such Parent Entity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Section 3.3(a)(iii); and (E) such Investment shall be deemed to be made by the Company or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Restricted Subsidiary pursuant to a provision of Section 3.3 or pursuant to the definition of “Permitted Investment.” “Pari Passu Indebtedness” means Indebtedness of the Company which ranks equally in right of payment to the Notes or of any Guarantor if such Indebtedness ranks equally in right of payment to the Note Guarantees, in each case, without regard to control of remedies. “Paying Agent” means any Person authorized by the Company to pay the principal of (and premium, if any) or interest on any Note on behalf of the Company. “Permitted Asset Swap” means the concurrent purchase and sale or exchange of assets used or useful in a Similar Business or a combination of such assets and cash, Cash Equivalents between the Company or any of its Restricted Subsidiaries and another Person; provided that any cash or Cash Equivalents received in excess of the value of any cash or Cash Equivalents sold or exchanged must be applied in accordance with Section 3.5 hereof. “Permitted Bond Hedge Transaction” means any call or capped call option (or substantively equivalent derivative transaction) on Equity Interests (other than Disqualified Stock) of the Company purchased by the Company or any Restricted Subsidiary in connection with the issuance of any Permitted Convertible Indebtedness to hedge the Company’s or such Restricted Subsidiary’s obligations to deliver shares of the Company’s Equity Interests under such Permitted Convertible Indebtedness, in each case on terms that are customary for “capped call” or “call spread” transactions entered into in connection with the issuance of convertible indebtedness (as determined by the Company in good faith); provided that the purchase price for such Permitted Bond Hedge Transaction, less the proceeds received by the Company or any Restricted Subsidiary from the sale of any Permitted Warrant Transaction entered into substantially concurrently with such Permitted Bond Hedge Transaction, does not exceed the net proceeds received by the Company or any Restricted Subsidiary from the sale of such Permitted Convertible Indebtedness issued in connection with the Permitted Bond Hedge Transaction. “Permitted Convertible Indebtedness” means Indebtedness that is (i) either (A) a debt security issued by the Company or any Restricted Subsidiary which is convertible into or exchangeable for Equity Interests (other than Disqualified Stock) of the Company and cash in lieu of fractional shares and/or cash (in an amount determined by reference to the price of such Equity Interests) or (B) sold as units with call options, warrants or rights to purchase (or substantially equivalent derivative transactions) that are exercisable for Equity Interests (other than Disqualified Stock) of the Company and/or cash (in an amount determined by reference to the price of such Equity Interests) and (ii) permitted to be incurred hereunder. “Permitted Holders” means, collectively, (i) any one or more Persons or group, together with such Persons’ Affiliates, whose beneficial ownership constitutes or results in a Change of Control; provided that if a Change of Control Triggering Event Offer is required in connection with such Change of Control, a Change of Control Triggering Event Offer shall have been made in accordance with the requirements of this Indenture, (ii) Management Equityholders (including any Management Equityholders holding Capital Stock through an equityholding vehicle), (iii) any Person who is acting solely as an underwriter in connection with a public or private offering of Capital Stock of any Parent Entity or the Company, acting in such capacity, (iv) any group (within the meaning of Section 13(d)(3) or Section 14(d)(2) of the Exchange Act or any successor provision) of which any of the foregoing or any Holding Company or Permitted Plan are members and any members of such group; provided that, in the case of such group and without giving effect to the existence of such group or any other group, Persons referred to in clauses (i) through (ii), collectively, have beneficial ownership of more than 50% of the total voting power of the Voting Stock of the Company or any Parent Entity held by such group, (v) any Holding Company and (vi) any Permitted Plan. “Permitted Intercompany Activities” means any transactions (A) between or among the Company and its Restricted Subsidiaries that, in the reasonable determination of the Company are necessary or advisable in connection with the ownership or operation of the business of the Company and its Restricted Subsidiaries and (B) between or among the Company, its Restricted Subsidiaries and any Captive Insurance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“Permitted Investment” means (in each case, by the Company or any of the Restricted Subsidiaries): (1) Investments in (a) a Restricted Subsidiary (including the Capital Stock of, or guarantees or obligations of, a Restricted Subsidiary) or the Company or (b) a Person (including the Capital Stock of any such Person) that will, upon the making of such Investment, become a Restricted Subsidiary; (2) 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 and any Investment held by such Person; provided that such Investment was not acquired by such Person in contemplation of such acquisition, merger, amalgamation, consolidation, combination, transfer or conveyance; (3) Investments in cash, Cash Equivalents or Investment Grade Securities; (4) Investments in receivables owing to the Company or any Restricted Subsidiary created or acquired in the ordinary course of business or consistent with past practice; (5) Investments in payroll, travel, entertainment, relocation and similar advances that are made in the ordinary course of business or consistent with past practice; (6) Management Advances; (7) 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Company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 (8) Investments made as a result of the receipt of promissory notes or other non-cash consideration (including earn-outs) from a sale or other disposition of property or assets, including an Asset Disposition; (9) Investments existing or pursuant to binding commitments, agreements or arrangements in effect on the Issue Date and any modification, replacement, renewal, reinvestment or extension thereof; provided that the amount of any such Investment may not be increased except (i) as required by the terms of such Investment or binding commitment as in existence on the Issue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Issue Date or (ii) as otherwise not prohibited under this Indenture; (10) Hedging Obligations, which transactions or obligations not prohibited by Section 3.2 hereof; (11) pledges or deposits with respect to leases or utilities provided to third parties in the ordinary course of business or Liens otherwise described in the definition of “Permitted Liens” or made in connection with Liens permitted under Section 3.6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(12) any Investment to the extent made using Capital Stock of the Company (other than Disqualified Stock) or Capital Stock of any Parent Entity or any Unrestricted Subsidiary as consideration; (13) any transaction to the extent constituting an Investment that is permitted and made in accordance with Section 3.8(b) hereof (except those described in Sections 3.8(b)(1), (4), (8), (9) and (14)); (14) Investments consisting of purchases or other acquisitions of assets, inventory, supplies, materials, equipment or services, or licenses, sub-licenses, cross-licenses, leases, subleases, assignments, contributions or other Investments of intellectual property (including any Intercompany License Agreement and any other Investments made in connection therewith) or other intangibles or services in the ordinary course of business; (15) (i) Guarantees of Indebtedness not prohibited by Section 3.2 hereof and (other than with respect to Indebtedness) guarantees, keepwells and similar arrangements in the ordinary course of business or consistent with past practice and (ii) performance guarantees and Contingent Obligations with respect to obligations that are not prohibited by this Indenture; (16) Investments consisting of earnest money deposits required in connection with a purchase agreement, or letter of intent, or other acquisitions to the extent not otherwise prohibited by this Indenture; (17) Investments of a Restricted Subsidiary acquired after the Issue Date or of an entity merged or amalgamated into or consolidated with the Company or merged or amalgamated into or consolidated with a Restricted Subsidiary after the Issue Date to the extent that such Investments were not made in contemplation of or in connection with such acquisition, merger, amalgamation or consolidation and were in existence on the date of such acquisition, merger, amalgamation or consolidation; (18) Investments consisting of licensing or contribution of intellectual property pursuant to joint marketing arrangements with other Persons; (19) contributions to a “rabbi” trust for the benefit of employees, directors, consultants, independent contractors or other service providers or other grantor trust subject to claims of creditors in the case of a bankruptcy of the Company; (20) Investments in (i) Unrestricted Subsidiaries having an aggregate fair market value, when taken together with all other Investments made pursuant to this clause (i) that are at the time outstanding, not to exceed the greater of $380.0 million and 30.0% of LTM EBITDA at the time of such Investment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3.3 of any amounts applied pursuant to Section 3.3(a)(iii)) with the fair market value of each Investment being measured at the time made and without giving effect to subsequent changes in value; provided, however,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clause (1) or (2) above and shall cease to have been made pursuant to this clause; and (ii) Investments in joint ventures and similar entities having an aggregate fair market value, when taken together with all other Investments made pursuant to this clause (ii) that are at the time outstanding, not to exceed the greater of $380.0 million and 30.0% of LTM EBITDA at the time of such Investment (with the fair market value of each Investment being measured at the time made and without giving effect to subsequent changes in value), plus the amount of any returns in respect of such Investments (without duplication for purposes of Section 3.3 of any amounts applied pursuant to Section 3.3(a)(iii)) with the fair market value of each Investment being measured at the time made and without giving effect to subsequent changes in value; provided, however, that if any Investment pursuant to this clause is made in any Person that is not the Company or a Restricted Subsidiary at the date of the making of such Investment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and such person becomes the Company or a Restricted Subsidiary after such date, such Investment shall thereafter be deemed to have been made pursuant to clause (1) or (2) above and shall cease to have been made pursuant to this clause; (21) additional Investments having an aggregate fair market value, taken together with all other Investments made pursuant to this clause that are at that time outstanding, not to exceed the greater of $630.0 million and 50.0%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3.3 of any amounts applied pursuant to Section 3.3(a)(iii)) with the fair market value of each Investment being measured at the time made and without giving effect to subsequent changes in value; provided, however,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clause (1) or (2) above and shall cease to have been made pursuant to this clause; (22) any Investment in a Similar Business having an aggregate fair market value, taken together with all other Investments made pursuant to this clause that are at that time outstanding, not to exceed the greater of $630.0 million and 50.0%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3.3 of any amounts applied pursuant to Section 3.3(a)(iii)) with the fair market value of each Investment being measured at the time made and without giving effect to subsequent changes in value; provided, however,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clause (1) or (2) above and shall cease to have been made pursuant to this clause; (23) (i)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 (24) any Investments in connection with a Permitted Bond Hedge Transaction or Permitted Structured Repurchase Transaction; provided that to the extent such Investment constitutes a Restricted Payment, such Restricted Payment is permitted pursuant to Section 3.3; (25) repurchases of Notes; (26) Investments by an Unrestricted Subsidiary entered into prior to the day such Unrestricted Subsidiary is redesignated as a Restricted Subsidiary as described under Section 3.16; (27) non-cash Investments in connection with tax planning and reorganization activities, and Investments that are part of a Permitted Tax Restructuring, Permitted Intercompany Activities; (28) guaranty and indemnification obligations arising in connection with surety bonds issued in the ordinary course of business or consistent with past practice; (29) Investments (a) consisting of purchases and acquisitions of assets or services in the ordinary course of business and consistent with past practice, (b) made in the ordinary course of business or consistent with past practice in connection with obtaining, maintaining or renewing client, franchisee and customer contracts and loans or (c) consisting of advances, loans, extensions of credit (including the creation of receivables) or prepayments made to, and guarantees with respect to obligations of, franchisees,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distributors, suppliers, lessors, licensors and licensees in the ordinary course of business or consistent with past practice; (30) Investments in prepaid expenses, negotiable instruments held for collection and lease, utility and workers compensation, performance and similar deposits entered into as a result of the operations of the business in the ordinary course of business or consistent with past practice; (31) Investments consisting of UCC Article 3 endorsements for collection or deposit and Article 4 trade arrangements with customers (or any comparable or similar provisions in other applicable jurisdictions) in the ordinary course of business or consistent with past practices; (32) any Investment in any Subsidiary or any joint venture in the ordinary course of business or consistent with past practice (including any cash management arrangements, cash pooling arrangements, intercompany loans or activities related thereto); (33) Investments made from casualty insurance proceeds in connection with the replacement, substitution, restoration or repair of assets on account of a Casualty Event; (34) Investments having an aggregate fair market value, taken together with (x) all other Investments made pursuant to this clause that are at that time outstanding and (y) all Restricted Payments made pursuant to Section 3.3(b)(17)(i), not to exceed the greater of $630.0 million and 50.0%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Section 3.3 of any amounts applied pursuant to Section 3.3(a)(iii)) with the fair market value of each Investment being measured at the time made and without giving effect to subsequent changes in value; (35) any other Investment so long as, immediately after giving pro forma effect to the Investment and the incurrence of any Indebtedness the net proceeds of which are used to make such Investment the Consolidated Total Leverage Ratio of the Company and its Restricted Subsidiaries shall be no greater than 4.00 to 1.00; and (36) any Investment by any Captive Insurance Subsidiary in connection with the provision of insurance to the Company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 “Permitted Liens” means, with respect to any Person: (1) Liens on assets or property of a Restricted Subsidiary that is not a Guarantor securing Indebtedness and other Obligations of any Restricted Subsidiary that is not a Guarantor; (2) 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 (3) Liens with respect to outstanding motor vehicle fines and Liens imposed by law or regulation, including carriers’, warehousemen’s, mechanics’, landlords’, suppliers’, materialmen’s, repairmen’s, architects’, construction contractors’ or other similar Liens, in each case for amounts not overdue for a period of more than 60 days or, if more than 60 days overdue, are unfiled and no other action has been taken to enforce such Liens or that are being contested in good faith by appropriate proceedings; (4) Liens for Taxes, assessments or governmental charges (i) that are not yet due and payable or that are being contested in good faith by appropriate proceedings; provided that appropriate reserves required pursuant to GAAP (or other applicable accounting principles) have been made in respect thereof or (ii) that would not, individually or in the aggregate, reasonably be expected to have a material adverse effect; (5) 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or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agreements, charges or encumbrances, which do not in the aggregate materially interfere with the ordinary course conduct of the business of the Company and its Restricted Subsidiaries, taken as a whole; (6) Liens (a) securing Hedging Obligations,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Company or any Subsidiary or consistent with past practice or (iii) relating to purchase orders and other agreements entered into with customers of the Company or any Restricted Subsidiary in the ordinary course of business or consistent with past practice; (c) on cash accounts securing Indebtedness or other Obligations permitted to be incurred under Section 3.2(b)(8)(v) 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and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 (7) 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Company and its Restricted Subsidiaries, taken as a whole;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(8) Liens securing or otherwise arising out of judgments, decrees, attachments, orders or awards not giving rise to an Event of Default under Section 6.1(a)(5); (9) Liens (i) securing Finance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provided that (a) the aggregate principal amount of Indebtedness secured by such Liens is otherwise permitted to be Incurred under this Indenture and (b) any such Liens may not extend to any assets or property of the Company or any Restricted Subsidiary other than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(ii) any interest or title of a lessor, sublessor, franchisor, licensor or sublicensor or secured by a lessor’s, sublessor’s, franchisor’s, licensor’s or sublicensor’s interest under any Finance Lease Obligations or Non-Financing Lease Obligations; (10) Liens arising from UCC financing statements, including precautionary financing statements (or similar filings) regarding operating leases or consignments entered into by the Company and its Restricted Subsidiaries; (11) Liens existing on the Issue Date and any Liens securing any Refinancing Indebtedness of any Indebtedness secured by such Liens, but excluding Liens securing the ABL Credit Agreement and the Term Loan Credit Agreement and any Guarantees thereof; (12) Liens on property, other assets or shares of stock of a Person at the time such Person becomes a Subsidiary (or at the time the Company or a Subsidiary acquires such property, other assets or shares of stock, including any acquisition by means of a merger, amalgamation, consolidation or other business combination transaction with or into the Company or any Restricted Subsidiary); provided, however, that such Liens are not created in anticipation of such other Person becoming a Subsidiary (or such acquisition of such property, other assets or stock); provided, further, that such Liens are limited to all or part of the same property, other assets or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 (13) Liens securing Obligations relating to any Indebtedness or other obligations of the Company or a Restricted Subsidiary owing to the Company or another Restricted Subsidiary, or Liens in favor of the Company or any Restricted Subsidiary or the Trustee; (14) Liens securing Refinancing Indebtedness Incurred to refinance Indebtedness that was previously so secured, and permitted to be secured under this Indenture; provided that any such Lien is limited to all or part of the same property or assets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(15) (a)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 (16) (i) any encumbrance or restriction (including put and call arrangements) with respect to Capital Stock of any joint venture secured financing arrangement, joint venture or similar arrangement pursuant to any joint venture secured financing arrangement, joint venture or similar agreement and (ii) customary rights of first refusal and tag, drag and similar rights in joint venture agreements and agreements with respect to non-wholly owned Subsidiaries; (17) Liens on property or assets under construction (and related rights) in favor of a contractor or developer or arising from progress or partial payments by a third party relating to such property or assets; (18) Liens arising out of conditional sale, title retention, hire purchase, consignment or similar arrangements for the sale or purchase of goods entered into in the ordinary course of business or consistent with past practice; (19) Liens securing Indebtedness and other Obligations in respect of (a) Credit Facilities, including any letter of credit facility relating thereto, pursuant to Section 3.2(b)(1) and (b) obligations of the Company or any Subsidiary in respect of any Cash Management Obligation or Hedging Obligation provided by any lender party to any Credit Facility or Affiliate of such lender (or any Person that was a lender or an Affiliate of a lender at the time the applicable agreements in respect of such Cash Management Obligation or Hedging Obligation were entered into); (20) Liens securing Indebtedness and other Obligations under Section 3.2(b)(5); provided that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 acquired property or assets and (iii) the proceeds and products thereof) acquired, or of any Person acquired or merged, consolidated or amalgamated with or into the Company or any Restricted Subsidiary, in any transaction to which such Indebtedness or other Obligation relates; (21) Liens securing Indebtedness and other Obligations under Section 3.2(b)(4)(iii) (solely to the extent constituting Refinancing Indebtedness Incurred to refinance such Indebtedness or other Obligations that were previously secured), (7), (8), (10), (11) or (14); (22) Liens securing Indebtedness and other Obligations of any non-Guarantor covering only the assets of such Subsidiary; (23) Liens on Capital Stock or other securities or assets of any Unrestricted Subsidiary that secure Indebtedness or other obligations of such Unrestricted Subsidiary; (24) Liens deemed to exist in connection with Investments permitted under clause (4) of the definition of “Cash Equivalents”; (25) Liens on (i) goods the purchase price of which is financed by a documentary letter of credit issued for the account of the Company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of credit issued or created for the account of such Person to facilitate the purchase, shipment or storage of such inventory or other goods; provided that any such Liens attach only to the goods and inventory covered thereby and proceeds thereof; (26) Liens on vehicles or equipment of the Company or any Restricted Subsidiary in the ordinary course of business or consistent with past practice; (27) Liens on assets or securities deemed to arise in connection with and solely as a result of the execution, delivery or performance of contracts to sell such assets or securities if such sale is not prohibited by this Indenture; (28) (a)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 (29) Liens solely on any cash earnest money deposits made in connection with any letter of intent or purchase agreement permitted under this Indenture; (30) Liens (i) on cash advances or escrow deposits in favor of the seller of any property to be acquired in an Investment permitted under this Indenture to be applied against the purchase price for such Investment or otherwise in connection with any escrow arrangement with respect to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the case may be, would have been permitted on the date of the creation of such Lien; (31) Liens securing Indebtedness and other Obligations in an aggregate principal amount not to exceed the greater of $945.0 million and 75.0% of LTM EBITDA at the time Incurred; (32) [reserved]; (33) Liens securing Indebtedness and other Obligations permitted pursuant to Section 3.2; provided that with respect to Liens securing Indebtedness or other Obligations permitted under this clause, at the time of Incurrence and after giving pro forma effect thereto, the Consolidated Secured Leverage Ratio of the Company and the Guarantors would be no greater than 3.50 to 1.00; (34) Liens deemed to exist in connection with Investments in repurchase agreements permitted under Section 3.2 provided that such Liens do not extend to any assets other than those that are the subject of such repurchase agreement; (35) Liens arising in connection with a Qualified Securitization Financing or a Receivables Facility; (36) Settlement Liens; (37) rights of recapture of unused real property in favor of the seller of such property set forth in customary purchase agreements and related arrangements with any government, statutory or regulatory authority; (38) the rights reserved to or vested in any Person or government, statutory or regulatory authority by the terms of any lease, license, franchise, grant or permit held by the Company or any Restricted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Subsidiary or by a statutory provision, to terminate any such lease, license, franchise, grant or permit, or to require annual or periodic payments as a condition to the continuance thereof; (39) restrictive covenants affecting the use to which real property may be put; (40) Liens or covenants restricting or prohibiting access to or from lands abutting on controlled access highways or covenants affecting the use to which lands may be put; provided that such Liens or covenants do not interfere with the ordinary conduct of the business of the Company or any Restricted Subsidiary; (41) Liens arising in connection with any Permitted Intercompany Activities, Permitted Tax Restructuring or any Intercompany License Agreements; (42) Liens on property, assets or Permitted Investments used to defease or to satisfy or discharge Indebtedness; provided that such defeasance, satisfaction or discharge is not prohibited by this Indenture; (43) 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 (44) Liens in favor of a landlord and permitted pursuant to the terms of any real property leases (and which have not been triggered by any default or breach under the applicable lease); (45) zoning, entitlement, building, and other land use regulations imposed by any governmental authority (having jurisdiction over real property) which are not violated by the current use and operation of the real property in any material respect; (46) Liens on assets securing any Indebtedness owed to any Captive Insurance Subsidiary by the Company or any Restricted Subsidiary; and (47) Liens securing the Notes (other than any Additional Notes) and the related Note Guarantees.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 to which such Permitted Lien has been classified or reclassified. “Permitted Plan” means any employee benefits plan of the Company or any of its Affiliates and any Person acting in its capacity as trustee, agent or other fiduciary or administrator of any such plan. “Permitted Structured Repurchase Transaction” means any forward purchase or accelerated share repurchase transaction (or substantively equivalent derivative transaction) relating to Equity Interests (other than Disqualified Stock) of the Company for which the Company or any Restricted Subsidiary is the purchaser, a call or capped call option (or substantively equivalent derivative transaction) relating to Equity Interests (other than Disqualified Stock) of the Company purchased by the Company or any Restricted Subsidiary, and/or a put or put spread option (or substantively equivalent derivative transaction) relating to Equity Interests (other than Disqualified Stock) of the Company sold by the Company or any Restricted Subsidiary and/or any other structured equity repurchase transaction similar to any of the foregoing in respect of Equity Interests (other than Disqualified Stock)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of the Company, in each case, entered into by the Company or any Restricted Subsidiary that is a Domestic Subsidiary with a leading dealer in the market in respect of such transactions (each, a “Structured Repurchase Dealer”); provided that such transaction is a Swap Agreement and will be entered into between the Company or any Restricted Subsidiary that is a Domestic Subsidiary and a Structured Repurchase Dealer under or otherwise pursuant to an ISDA Master Agreement and there shall be no “Credit Support Annex”, “Credit Support Document”, “Credit Support Provider”, security, Guarantee or other credit support with respect thereto, in each case provided by the Company or any Restricted Subsidiary or any of their respective Affiliates. “Permitted Tax Distribution” means, for any taxable period (or portion thereof) beginning after the Issue Date for which the Company or any of its Subsidiaries is a member of a consolidated, combined, affiliated, unitary or similar income tax group the common parent of which is a Parent Entity (a “Tax Group”), or for which the Company is a disregarded entity or partnership owned directly (or indirectly through other disregarded entities or partnerships) by a Parent Entity that is a corporation for U.S. federal income tax purposes (a “Corporate Parent”), dividends or other distributions to fund any income Taxes of such Tax Group or any income taxes of such Corporate Parent (as applicable) that are attributable to any taxable income of the Company and/or its applicable Subsidiaries in an amount not to exceed with respect to such Taxes the amount of any such Taxes that the Company and/or its applicable Subsidiaries (as applicable) would have been required to pay had such entity or entities paid such taxes as separate corporations or as a stand-alone corporate group consisting solely of such entities for all taxable periods (or portions thereof) beginning after the date hereof, reduced (for the avoidance of doubt) by any such taxes paid directly by the Company or its Subsidiaries to the applicable taxing authority; provided that any dividends or other distributions with respect to any such Taxes that are attributable to the income of any Unrestricted Subsidiaries of the Company may be made only to the extent that such Unrestricted Subsidiaries have made cash payments for such purpose to the Company or any Restricted Subsidiary. “Permitted Tax Restructuring” means any reorganizations and other activities related to Tax planning and Tax reorganization entered into after the Issue Date so long as such Permitted Tax Restructuring is not materially adverse to the holders of the Notes, taken as a whole, in their capacity as such (in each case, as reasonably determined by the Company in good faith). “Permitted Warrant Transaction” means any call option, warrant or contractual right to purchase (or substantively equivalent derivative transaction) Equity Interests of the Company sold by the Company substantially concurrently with any purchase by the Company or any Restricted Subsidiary of a Permitted Bond Hedge Transaction in each case on terms that are customary for “call spread” transactions entered in connection with the issuance of convertible indebtedness. “Person” means any individual, corporation, partnership, joint venture, association, joint-stock company, trust, unincorporated organization, limited liability company, government or any agency or political subdivision thereof or any other entity. “Post-Petition Interest” means any interest or entitlement to fees or expenses or other charges that accrue after the commencement of any bankruptcy or insolvency proceeding, whether or not allowed or allowable as a claim in any such bankruptcy or insolvency proceeding. “Predecessor Note” of any particular Note means every previous Note evidencing all or a portion of the same debt as that evidenced by such particular Note; and, for the purposes of this definition, any Note authenticated and delivered under Section 2.10 in exchange for or in lieu of a mutilated, destroyed, lost or stolen Note shall be deemed to evidence the same debt as the mutilated, destroyed, lost or stolen Note. “Preferred Stock,” as applied to the Capital Stock of any Person, means Capital Stock of any class or classes (however designated) which is preferred as to the payment of dividends or as to the distribution of assets upon any voluntary or involuntary liquidation or dissolution of such Person, over Capital Stock of any other class of such Person. “Public Company Costs” means, as to any Person, costs associated with, or in anticipation of, or preparation for, compliance with the requirements of the Sarbanes-Oxley Act of 2002 and the rules and regulations promulgated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in connection therewith and costs relating to compliance with the provisions of the Securities Act and the Exchange Act or any other comparable body of laws, rules or regulations, as companies with equity or debt securities held by the public, the rules of national securities exchanges, employees’, consultants’, directors’ or managers’ compensation, fees and expense reimbursement, costs relating to enhanced accounting functions and investor relations, equityholder meetings and reports to equityholders or debtholders, directors’ and officers’ insurance and other executive costs, legal and other professional fees, listing fees and other transaction costs. “Purchase Money Obligations”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 “QIB” means any “qualified institutional buyer” as such term is defined in Rule 144A. “Qualified Securitization Financing” means any Securitization Facility that meets the following conditions: (i) the Board of Directors shall have determined in good faith that such Securitization Facility (including financing terms, covenants, termination events and other provisions) is in the aggregate economically fair and reasonable to the Company and its Restricted Subsidiaries; (ii) all sales of Securitization Assets and related assets by the Company or any Restricted Subsidiary to the Securitization Subsidiary or any other Person are made for fair consideration (as determined in good faith by the Company); and (iii) the financing terms, covenants, termination events and other provisions thereof shall be fair and reasonable terms (as determined in good faith by the Company) and may include Standard Securitization Undertakings. “Rating Agency” means (1) S&amp;P, Moody’s and Fitch or (2) if S&amp;P, Moody’s or Fitch or each of them shall not make a corporate rating with respect to the Company or a rating on the Notes publicly available, a nationally recognized statistical rating agency or agencies (each, a “Substitute Rating Agency”), as the case may be, selected by the Company, which shall be substituted for any or all of S&amp;P, Moody’s or Fitch, as the case may be, with respect to such corporate rating or the rating of the Notes, as the case may be. “Rating Category” means (1) with respect to Fitch or S&amp;P, any of the following categories: BB, B, CCC, CC, C and D (or equivalent successor categories); (2) with respect to Moody’s, any of the following categories: a, B, Caa, Ca, C and D (or equivalent successor categories); and (3) the equivalent of any such category of S&amp;P, Moody’s or Fitch used by any Substitute Rating Agency that may be selected by the Company in accordance with clause (2) of the definition of Rating Agency. In determining whether the rating of the Notes has decreased by one or more gradations, gradations within Rating Categories ((i) + and - for S&amp;P and Fitch; (ii) 1, 2 and 3 for Moody’s; and (iii) the equivalent gradations for another Rating Agency selected by the Company) shall be taken into account (e.g., with respect to S&amp;P, a decline in a rating from BB+ to BB, or from BB- to B+, will constitute a decrease of one gradation). “Rating Date” means the date on which the Company first publicly announces the occurrence of a Change of Control. “Rating Decline” with respect to the Notes shall be deemed to occur if, on the 60th day after the occurrence of a Change of Control, the rating of the Notes by at least two of the Rating Agencies shall have been decreased by one or more gradations to or within a Rating Category (including gradations within Rating Categories as well as between Rating Categories) as compared to the rating of the Notes on the Rating Date; provided, however, that a Rating Decline otherwise arising by virtue of a particular reduction in rating will not be deemed to have occurred in respect of a particular Change of Control (and thus will not be deemed a Rating Decline for purposes of the definition of Change of Control Triggering Event) if the Rating Agencies making the reduction in rating to which this definition would otherwise apply do not each announce or confirm to the Company in writing at the Company’s request that the reduction was the result, in whole or in part, of any event or circumstance comprised of or arising as a result of, or in respect of, the applicable Change of Control (whether or not the applicable Change of Control has occurred at the time of the Rating Decline).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“Receivables Assets” means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(or in respect of which security interests are customarily granted) in connection with a non-recourse accounts receivable factoring arrangement. “Receivables Facility” means an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Undertakings, and shall include any guaranty in respect of such arrangements. “Refinance” and “refinance” mean refinance, refund, replace, renew, repay, modify, restate, defer, substitute, supplement, reissue, resell, extend or increase (including pursuant to any defeasance or discharge mechanism) and the terms “refinances,” “refinanced” and “refinancing” as used for any purpose in this Indenture shall have a correlative meaning. “Refinancing Indebtedness” means Indebtedness that is Incurred to refund, refinance, replace, exchange, renew, repay or extend (including pursuant to any defeasance or discharge mechanism) any Indebtedness (or unutilized commitment in respect of Indebtedness) existing on the Issue Date or incurred (or established)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and Indebtedness incurred pursuant to a commitment that refinances any Indebtedness or unutilized commitment; provided, however, that: (1) (a) such Refinancing Indebtedness has a Weighted Average Life to Maturity at the time such Refinancing Indebtedness is Incurred which is not less than the remaining Weighted Average Life to Maturity of the Indebtedness, Disqualified Stock or Preferred Stock being refunded or refinanced, replaced, exchanged, renewed, repaid or extended (or requires no or nominal payments in cash (other than interest payments) prior to the date that is 91 days after the maturity date of the Notes); and (b) to the extent such Refinancing Indebtedness refinances Subordinated Indebtedness, such Refinancing Indebtedness is Subordinated Indebtedness; (2) Refinancing Indebtedness shall not include: (i) Indebtedness, Disqualified Stock or Preferred Stock of a Subsidiary of the Company that is not the Company or a Guarantor that refinances Indebtedness, Disqualified Stock or Preferred Stock of the Company or a Guarantor; or (ii) Indebtedness, Disqualified Stock or Preferred Stock of the Company or a Restricted Subsidiary that refinances Indebtedness, Disqualified Stock or Preferred Stock of an Unrestricted Subsidiary; and (3) 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Section 3.2 immediately prior to such refinancing, plus (z) accrued and unpaid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dividends, premiums (including tender premiums), defeasance costs, underwriting discounts, fees, costs and expenses (including original issue discount, upfront fees or similar fees) in connection with such refinancing, provided, that clause (1) above will not apply to any extension, replacement, refunding, refinancing, renewal or defeasance of any Credit Facilities or Secured Indebtedness. Refinancing Indebtedness in respect of any Credit Facility or any other Indebtedness may be Incurred from time to time after the termination, discharge or repayment of any such Credit Facility or other Indebtedness. “Regulated Bank” means an (x)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 or (y) any Affiliate of a Person set forth in clause (x) above to the extent that (1) all of the capital stock of such Affiliate is directly or indirectly owned by either (I) such Person set forth in clause (x) above or (II) a parent entity that also owns, directly or indirectly, all of the capital stock of such Person set forth in clause (x) and (2) such Affiliate is a securities broker or dealer registered with the SEC under Section 15 of the Exchange Act. “Regulation S” means Regulation S under the Securities Act. “Regulation S-X” means Regulation S-X under the Securities Act. “Related Taxes” means: (1) any Taxes, including sales, use, transfer, rental, ad valorem, value added, stamp, property, consumption, franchise, license, capital, registration, business, customs, net worth, excise, occupancy, intangibles or similar Taxes and other similar fees and expenses (other than (x) Taxes measured by gross or net income and (y) withholding Taxes), required to be paid (provided such Taxes are in fact paid) by any Parent Entity by virtue of its: (a) being organized or having Capital Stock outstanding (but not by virtue of owning stock or other equity interests of any corporation or other entity other than, directly or indirectly, the Company or any of the Company’s Subsidiaries) or otherwise maintain its existence or good standing under applicable law; (b) being a holding company parent, directly or indirectly, of the Company or any of the Company’s Subsidiaries; (c) receiving dividends from or other distributions in respect of the Capital Stock of, directly or indirectly, the Company or any of the Company’s Subsidiaries; or (d) having made any payment in respect to any of the items for which the Company is permitted to make payments to any Parent Entity pursuant to Section 3.3; or (2) any Permitted Tax Distribution. “Restricted Investment” means any Investment other than a Permitted Investment. “Restricted Notes” means Initial Notes and Additional Notes bearing one of the restrictive legends described in Section 2.1(d). “Restricted Notes Legend” means the legend set forth in Section 2.1(d)(1). “Restricted Subsidiary” means any Subsidiary of the Company other than an Unrestricted Subsidiary.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“Rule 144A” means Rule 144A under the Securities Act. “S&amp;P” means S&amp;P Global Inc. or any of its successors or assigns that is a Nationally Recognized Statistical Rating Organization. “Sale and Leaseback Transaction”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 “Screened Affiliate”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Company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 “SEC” means the U.S. Securities and Exchange Commission or any successor thereto. “Secured Indebtedness” means any Indebtedness secured by a Lien other than Indebtedness with respect to Cash Management Obligations. “Securities Act” means the Securities Act of 1933, as amended, and the rules and regulations of the SEC promulgated thereunder, as amended. “Securitization Asset”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 “Securitization Facility” means any of one or more securitization, financing, factoring or sales transactions, as amended, supplemented, modified, extended, renewed, restated or refunded from time to time, pursuant to which the Company or any of the Restricted Subsidiaries sells, transfers, pledges or otherwise conveys any Securitization Assets (whether now existing or arising in the future) to a Securitization Subsidiary or any other Person. “Securitization Fees”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 “Securitization Repurchase Obligation” means any obligation of a seller of Securitization Assets or Receivables Assets in a Qualified Securitization Financing or a Receivables Facility to repurchase or otherwise make payments with respect to Securitization Assets or Receivables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 “Securitization Subsidiary” means any Subsidiary of the Company in each case formed for the purpose of and that solely engages in one or more Qualified Securitization Financings or Receivables Facilities and other activities reasonably related thereto or another Person formed for this purpose.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“Settlement”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 “Settlement Asset” means any cash, receivable or other property, including a Settlement Receivable, due or conveyed to a Person in consideration for a Settlement made or arranged, or to be made or arranged, by such Person or an Affiliate of such Person. “Settlement Indebtedness” means any payment or reimbursement obligation in respect of a Settlement Payment. “Settlement Lien”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 “Settlement Payment” means the transfer, or contractual undertaking (including by automated clearing house transaction) to effect a transfer, of cash or other property to effect a Settlement. “Settlement Receivable” means any general intangible, payment intangible, or instrument representing or reflecting an obligation to make payments to or for the benefit of a Person in consideration for a Settlement made or arranged, or to be made or arranged, by such Person. “Short Derivative Instrument” means a Derivative Instrument (a) the value of which generally decreases, and/or the payment or delivery obligations under which generally increase, with positive changes to the Performance References and/or (b) the value of which generally increases, and/or the payment or delivery obligations under which generally decrease, with negative changes to the Performance References. “Significant Subsidiary” means any Restricted Subsidiary that would be a “significant subsidiary” as defined in Article 1, Rule 1-02(w)(1)(ii) of Regulation S-X, promulgated pursuant to the Securities Act, as such regulation is in effect on the Issue Date. “Similar Business” means (a) any businesses, services or activities engaged in by the Company or any of its Subsidiaries or any Associates on the Issue Date, (b) any businesses, services and activities engaged in by the Company or any of its Subsidiaries or any Associates that are reasonably similar, ancillary, supportive, synergistic, incidental, complementary or related to (including non-core incidental businesses acquired in connection with any Investment not prohibited by this Indenture), or a reasonable extension, development or expansion of, the businesses that the Company and its Subsidiaries conduct or propose to conduct on the Issue Date, including relating to social services or any healthcare services,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 “Specified Restructuring” means any restructuring initiative, cost saving initiative or other similar strategic initiative of the Company or any of its Restricted Subsidiaries after July 2, 2019 described in reasonable detail in an Officer’s Certificate delivered to the Trustee. “Specified Transaction” means, with respect to any period, any Investment, Specified Restructuring, Asset Disposition, Incurrence or repayment of Indebtedness, Restricted Payment, subsidiary designation, operating improvements, restructurings, New Project or other event that by the terms of this Indenture requires “pro forma compliance” with a test or covenant hereunder or requires such test or covenant to be calculated on a “pro forma basis” or after giving “pro forma effect” to such event.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“Standard Securitization Undertakings” means representations, warranties, covenants, guarantees and indemnities entered into by the Company or any Subsidiary of the Company which the Company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 “Start-Up Losses” means in respect of any period, any loss for such period directly attributable to the operation of a separately identifiable business unit of the Company or any of its Restricted Subsidiaries or an acquired entity or business, which business unit commenced operations, or acquired entity or business was acquired, within 18 months prior to the last day of such period. “Stated Maturity”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 “Stock Equivalents” means all securities convertible into or exchangeable for Capital Stock and all warrants, options, or other rights to purchase or subscribe for any Capital Stock, whether or not presently convertible, exchangeable or exercisable. “Subordinated Indebtedness” means, with respect to any person, any Indebtedness (whether outstanding on July 2, 2019 or thereafter Incurred) which is expressly subordinated in right of payment to the Notes pursuant to a written agreement. “Subsidiary” means, with respect to any Person: (1) any corporation, association, or other business entity (other than a partnership, joint venture, limited liability company or similar entity) of which more than 50.0% of the total voting power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(2) any partnership, joint venture, limited liability company or similar entity of which: (a) 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 (b) such Person or any Subsidiary of such Person is a controlling general partner or otherwise controls such entity; or (3) at the election of the Company, any partnership, joint venture, limited liability company or similar entity of which such Person or any Subsidiary of such Person is a controlling general partner or otherwise controls such entity. “Swap Agreement” means any agreement with respect to any swap, forward, spot, future, credit default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including, without limitation, any Permitted Bond Hedge Transaction, any Permitted Warrant Transaction or any Permitted Structured Repurchase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“Taxes” means all present and future taxes, levies, imposts, deductions, charges, duties, assessments, fees and withholdings (including backup withholding) and any charges of a similar nature (however denominated) that are imposed by any governmental authority or other taxing authority and any interest, fines, penalties or additions to tax with respect to the foregoing. “Term Loan Credit Agreement” means the Amended and Restated Credit Agreement, dated as of October 9, 2025, by and among the Company, each guarantor from time to time party thereto, the lenders from time to time party thereto, and Goldman Sachs Lending Partners LLC, as administrative agent and collateral agent, together with the related documents thereto (including the loans thereunder, any Guarantees, security documents and reimbursement obligations related thereto), as further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the Term Loan Credit Agreement or one or more successors to the Term Loan Credit Agreement or one or more new credit agreements. For the avoidance of doubt, the Term Loan Credit Agreement is not limited to a single agreement, indenture, instrument or other document and multiple agreements, indentures, instruments or other documents may constitute the Term Loan Credit Agreement. “TIA” means the Trust Indenture Act of 1939, as amended. “Total Assets” means, as of any date, the total consolidated assets of the Company and its Restricted Subsidiaries on a consolidated basis, as shown on the most recent consolidated balance sheet of the Company and its Restricted Subsidiaries, determined on a pro forma basis in a manner consistent with the pro forma adjustments set forth in Section 1.4. “Transaction Bonuses” means bonuses payable to any director, manager, officer, employee or consultant of the Company or any of its Subsidiaries (including any Person who becomes a director, manager, officer, employee or consultant of the Company or any of its Subsidiaries in connection with an acquisition not prohibited under this Indenture). “Transaction Expenses” means any fees, costs and expenses (including all legal, accounting and other professional fees, costs and expenses) incurred or paid by the Company or any Restricted Subsidiary associated or in connection with the Transactions. “Transactions” means all transactions described in the Offering Circular, which, for the avoidance of doubt, need not have occurred on the Issue Date, and which shall include, without limitation, the issuance of the Notes, the repayment of certain indebtedness as described in the Offering Circular, the payment of Transaction Expenses, other related transactions as described in the Offering Circular and the consummation of any other transaction in connection with any of the foregoing. “Trust Officer” means, when used with respect to the Trustee,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 “Trustee” means U.S. Bank Trust Company, National Association, as trustee under this Indenture, together with its successors and assigns in such capacity. “UCC” means the Uniform Commercial Code as in effect from time to time in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“Unrestricted Subsidiary” means: (1) any Subsidiary of the Company that at the time of determination is an Unrestricted Subsidiary (as designated by the Company in the manner provided below); and (2) any Subsidiary of an Unrestricted Subsidiary. the Company may designate any Subsidiary of the Company (including any newly acquired or newly formed Subsidiary or a Person becoming a Subsidiary through merger, consolidation or other business combination transaction, or Investment therein), to be an Unrestricted Subsidiary only if: (1) at the time of such designation, such Subsidiary or any of its Subsidiaries does not own any Capital Stock of the Company or any other Subsidiary of the Company which is not a Subsidiary of the Subsidiary to be so designated or otherwise an Unrestricted Subsidiary; and (2) such designation and the Investment, if any, of the Company in such Subsidiary complies with Section 3.3 hereof. “U.S. Government Obligations” means securities that are (a) direct obligations of the United States of America for the timely payment of which its full faith and credit is pledged or (b)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issuers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provided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 “Voting Stock” of a Person means all classes of Capital Stock of such Person then outstanding and normally entitled to vote in the election of directors. “Weighted Average Life to Maturity” means, when applied to any Indebtedness, Disqualified Stock or Preferred Stock, as the case may be, at any date, the quotient (in number of years) obtained by dividing: (1) 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Stock or Preferred Stock, by (ii) the amount of such payment, by (2) the sum of all such payments, provided that, for purposes of determining the Weighted Average Life to Maturity of any Indebtedness, the effects of any prepayments or amortization made on such Indebtedness prior to the date of such determination will be disregarded. “Wholly Owned Domestic Subsidiary” means a Domestic Subsidiary of the Company, all of the Capital Stock of which is owned by the Company or a Guarantor. “wholly-owned subsidiary” means, with respect to any Person, 100% of the outstanding Capital Stock or other ownership interests of which (other than directors’ qualifying shares) shall at the time be owned by such Person or by one or more wholly-owned subsidiaries of such Person.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SECTION 1.2 Other Definitions. Term Defined in Section “Acceptable Commitment” ......................................................................................... 3.5(a)(3)(ii) “Accounting Change” ................................................................................................. “GAAP” “Accredited Investor Note” ......................................................................................... 2.1(b) “Additional Restricted Notes” ..................................................................................... 2.1(b) “Advance Offer” ......................................................................................................... 3.5(d) “Advance Portion” ...................................................................................................... 3.5(d) “Affiliate Transaction” ................................................................................................ 3.8(a) “Agent Members” ....................................................................................................... 2.1(e)(2) “Applicable Premium Deficit” .................................................................................... 8.4(1) “Applicable Proceeds” ................................................................................................ 3.5(a)(3) “Approved Foreign Bank” .......................................................................................... “Cash Equivalents” “Asset Disposition Offer” ........................................................................................... 3.5(d) “Authenticating Agent” ............................................................................................... 2.2 “Automatic Exchange” ................................................................................................ 2.6(e) “Automatic Exchange Date” ....................................................................................... 2.6(e) “Automatic Exchange Notice” .................................................................................... 2.6(e) “Automatic Exchange Notice Date” ............................................................................ 2.6(e) “Change of Control Triggering Event Offer” .............................................................. 3.9(a) “Change of Control Triggering Event Payment” ........................................................ 3.9(a) “Change of Control Triggering Event Payment Date” ................................................ 3.9(a)(2) “Clearstream” .............................................................................................................. 2.1(b) “Company Order” ....................................................................................................... 2.2 “Covenant Defeasance”............................................................................................... 8.3 “Defaulted Interest” .................................................................................................... 2.14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Term Defined in Section “Directing Holder” ...................................................................................................... 6.1(a) “Election Date” ........................................................................................................... 3.3 “Euroclear” .................................................................................................................. 2.1(b) “Event of Default” ....................................................................................................... 6.1(a) “Excess Proceeds” ....................................................................................................... 3.5(d) “Fixed Charge Coverage Ratio Calculation Date” ...................................................... “Fixed Charge Coverage Ratio” “Foreign Disposition” ................................................................................................. 3.5(f)(i) “Global Notes” ............................................................................................................ 2.1(b) “Guaranteed Obligations” ........................................................................................... 10.1 “Increased Amount” .................................................................................................... 3.6 “Initial Agreement” ..................................................................................................... 3.4(b)(16) “Initial Default” ........................................................................................................... 6.1(e) “Institutional Accredited Investor Global Notes” ....................................................... 2.1(b) “Institutional Accredited Investor Notes” ................................................................... 2.1(b) “LCT Election” ........................................................................................................... 3.2(c)(10) “LCT Public Offer” ..................................................................................................... 3.2(c)(10) “LCT Test Date” ......................................................................................................... 3.2(c)(10) “Legal Defeasance” ..................................................................................................... 8.2 “Legal Holiday” .......................................................................................................... 12.6 “Note Guarantees” ...................................................................................................... 10.1 “Noteholder Direction” ............................................................................................... 6.1(a) “Notes Register”.......................................................................................................... 2.3 “Other Guarantee” ....................................................................................................... 10.2(b)(4) “payment default” ....................................................................................................... 6.1(a)(4)(A)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Term Defined in Section “Performance References” .......................................................................................... “Derivative Instrument” “Permitted Payments” ................................................................................................. 3.3(b) “Position Representation” ........................................................................................... 6.1(a) “primary obligations” .................................................................................................. “Contingent Obligations” “primary obligor” ........................................................................................................ “Contingent Obligations” “Proceeds Application Period” .................................................................................... 3.5(a)(3) “protected purchaser” .................................................................................................. 2.10 “Redemption Date” ..................................................................................................... 5.7(a) “reference period” ....................................................................................................... “Fixed Charge Coverage Ratio” “Refunding Capital Stock” .......................................................................................... 3.3(b)(2) “Registrar” .................................................................................................................. 2.3 “Regulation S Global Note” ........................................................................................ 2.1(b) “Regulation S Notes” .................................................................................................. 2.1(b) “Resale Restriction Termination Date” ....................................................................... 2.6(b) “Reserved Indebtedness Amount”............................................................................... 3.2(c)(9) “Restricted Global Note” ............................................................................................ 2.6(e) “Restricted Payment” .................................................................................................. 3.3(a) “Restricted Period” ...................................................................................................... 2.1(b) “Retained Proceeds” .................................................................................................... 3.5(d) “Reversion Date” ........................................................................................................ 3.17 “Rule 144A Global Note” ........................................................................................... 2.1(b) “Rule 144A Notes” ..................................................................................................... 2.1(b) “Special Interest Payment Date” ................................................................................. 2.14(a)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Term Defined in Section “Special Record Date” ................................................................................................ 2.14(a) “Subject Lien” ............................................................................................................. 3.6 “Successor Company” ................................................................................................. 4.1(a)(1) “Suspended Covenants” .............................................................................................. 3.17 “Suspension Period” .................................................................................................... 3.17 “Treasury Capital Stock” ............................................................................................ 3.3(b)(2) “Unrestricted Global Note” ......................................................................................... 2.6(e) “Verification Covenant” .............................................................................................. 6.1(a) SECTION 1.3 Rules of Construction. Unless the context otherwise requires: (1) a term has the meaning assigned to it; (2) an accounting term not otherwise defined has the meaning assigned to it in accordance with GAAP; (3) “or” is not exclusive; (4) “including” means including without limitation; (5) words in the singular include the plural and words in the plural include the singular; (6) “will” shall be interpreted to express a command; (7) the principal amount of any non-interest bearing or other discount security at any date shall be the principal amount thereof that would be shown on a balance sheet of the issuer dated such date prepared in accordance with GAAP; (8) the principal amount of any preferred stock shall be (i) the maximum liquidation value of such preferred stock or (ii) the maximum mandatory redemption or mandatory repurchase price with respect to such preferred stock, whichever is greater; (9) all amounts expressed in this Indenture or in any of the Notes in terms of money refer to the lawful currency of the United States of America; (10) the words “herein,” “hereof” and “hereunder” and other words of similar import refer to this Indenture as a whole and not to any particular Article, Section, clause, paragraph or other subdivision; (11) unless otherwise specifically indicated, the term “consolidated” with respect to any Person refers to such Person consolidated with its Restricted Subsidiaries, and excludes from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such consolidation any Unrestricted Subsidiary as if such Unrestricted Subsidiary were not an Affiliate of such Person; and (12) 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images of manually executed signatures transmitted by facsimile or other electronic format (including, without limitation, “.pdf,” “.tif” or “.jpg”) and other electronic signatures (including, without limitation, DocuSign, AdobeSign or other electronic signature provider that the Company has specified in writing to the Trustee). The use of electronic signatures and the keeping of records in electronic form, each of which shall be of the same legal effect, validity and enforceability as a manually executed signature or the use of a paper-based record-keeping system, as applicable,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UCC; provided that, notwithstanding anything herein to the contrary, the Trustee is not under any obligation to agree to accept electronic signatures in any form or in any format unless expressly agreed to by the Trustee pursuant to reasonable procedures approved by the Trustee. SECTION 1.4 Certain Compliance Calculations. (a) Notwithstanding anything to the contrary herein, in the event an item of Indebtedness (or any portion thereof) is incurred or issued, any Lien is incurred or other transaction (including any Restricted Payment or Investment)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 (b) Any calculation or measure that is determined with reference to the Company’s financial statements (including Consolidated EBITDA, Consolidated Interest Expense, Consolidated Net Income, Fixed Charges, Fixed Charge Coverage Ratio, Consolidated Secured Leverage Ratio and Consolidated Total Leverage Ratio) may be determined with reference to the financial statements of a Parent Entity instead, so long as such Parent Entity does not hold any material assets other than, directly or indirectly, the Capital Stock of the Company. (c) For purposes of making any of the computations referred to above, any Investments, acquisitions, dispositions, mergers, amalgamations, consolidations, operational changes, business expansions and disposed or discontinued operations that have been made by the Company or any of its Restricted Subsidiaries, during the reference period (as defined in the definition of “Fixed Charge Coverage Ratio”) or subsequent to the reference period and on or prior to or simultaneously with the Fixed Charge Coverage Ratio Calculation Date or any other date of calculation shall be calculated on a pro forma basis assuming that all such Investments, acquisitions, dispositions, mergers, amalgamations, consolidations, operational changes, business expansions and disposed or discontinued operations (and the change in any associated fixed charge obligations and the change in Consolidated EBITDA resulting therefrom) had occurred on the first day of the reference period; provided that, at the option of the Company, no such pro forma adjustment shall be made in respect of any such transaction to the extent the aggregate consideration with respect to any such transaction was less than $25.0 million during the reference period (or subsequent to the reference period and on or prior to or simultaneously with the Fixed Charge Coverage Ratio Calculation Date or any other date of calculation). If since the beginning of such period any Person that subsequently became a Restricted Subsidiary or was merged or amalgamated with or into the Company or any of its Restricted Subsidiaries since the beginning of such period shall have made any Investment, acquisition, disposition, merger, amalgamation, consolidation, operational change, business expansion, or disposed or discontinued operation that would have required adjustment pursuant to this Indenture, then the Fixed Charge Coverage Ratio, the Consolidated Total Leverage Ratio, the Consolidated Secured Leverage Ratio and any other ratio or calculation determined with reference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Company’s financial statements shall be calculated giving pro forma effect thereto for such period as if such Investment, acquisition, disposition, merger, amalgamation, consolidation or disposed operation had occurred at the beginning of the reference period (subject to the threshold specified in the previous sentence). (d) For purposes of this Indenture, whenever pro forma effect is to be given to a transaction (including the Transactions), the pro forma calculations shall be made in good faith by a responsible financial or chief accounting officer of the Company (and may include, for the avoidance of doubt, cost savings, operating expenses reductions and synergies resulting from such transactions which is being given pro forma effect). If any Indebtedness bears a floating rate of interest and is being given pro forma effect, the interest on such Indebtedness shall be calculated as if the rate in effect on the Fixed Charge Coverage Ratio Calculation Date or any other date of calculation had been the applicable rate for the entire reference period (taking into account any Hedging Obligations applicable to such Indebtedness). Interest on a Finance Lease Obligation shall be deemed to accrue at an interest rate reasonably determined by a responsible financial or accounting officer of the Company to be the rate of interest implicit in such Finance Lease Obligation in accordance with GAAP. For purposes of making any of the computations referred to above, interest on any Indebtedness under a revolving credit facility computed with a pro forma basis shall be computed based upon the average daily balance of such Indebtedness during the reference period except as set forth in Section 1.4(a).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 ARTICLE II THE NOTES SECTION 2.1 Form, Dating and Terms. (a) The aggregate principal amount of Notes that may be authenticated and delivered under this Indenture is unlimited. The Initial Notes issued on the date hereof will be in an aggregate principal amount of $600,000,000. In addition, the Company may issue, from time to time in accordance with the provisions of this Indenture, Additional Notes (as provided herein). Furthermore, Notes may be authenticated and delivered upon registration of transfer, exchange or in lieu of, other Notes pursuant to Sections 2.2, 2.6, 2.10, 2.12, 5.6 or 9.5, in connection with an Asset Disposition Offer pursuant to Section 3.5 or in connection with a Change of Control Triggering Event Offer pursuant to Section 3.9. Notwithstanding anything to the contrary contained herein, the Company may not issue any Additional Notes unless such issuance is in compliance with Section 3.2. With respect to any Additional Notes, the Company shall set forth in (1) a Board Resolution and (2) (i) an Officer’s Certificate and (ii) one or more indentures supplemental hereto, the following information: (A) the aggregate principal amount of such Additional Notes to be authenticated and delivered pursuant to this Indenture; (B) the issue price and the issue date of such Additional Notes, including the date from which interest shall accrue; and (C) whether such Additional Notes shall be Restricted Notes. In authenticating and delivering Additional Notes, the Trustee shall be entitled to receive, and shall be fully protected in relying upon, in addition to the Opinion of Counsel and Officer’s Certificate required by Section 12.2, an Opinion of Counsel as to the due authorization, execution, delivery, validity and enforceability of such Additional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The Initial Notes and the Additional Notes shall be considered collectively as a single class for all purposes of this Indenture, provided that any Additional Notes will not be issued with the same CUSIP, ISIN or other identifying number as the Initial Notes unless such Additional Notes are fungible with the Initial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 If any of the terms of any Additional Notes are established by action taken pursuant to a Board Resolution of the Company, a copy of an appropriate record of such action shall be certified by the Secretary, any Assistant Secretary or another Officer of the Company and delivered to the Trustee at or prior to the delivery of the Officer’s Certificate and the indenture supplemental hereto setting forth the terms of the Additional Notes. (b) The Initial Notes are being offered and sold by the Company pursuant to a Purchase Agreement, dated September 17, 2026, among the Company, the guarantors party thereto and Goldman Sachs &amp; Co. LLC, as representative for the several Initial Purchasers. The Initial Notes and any Additional Notes (if issued as Restricted Notes) (the “Additional Restricted Notes”) will be resold initially only to (A) Persons reasonably believed to be QIBs in reliance on Rule 144A and (B) Non-U.S. Persons in reliance on Regulation S. Such Initial Notes and Additional Restricted Notes may thereafter be transferred to, among others, Persons reasonably believed to be QIBs, purchasers in reliance on Regulation S, and AIs and IAIs in accordance with Rule 501 under the Securities Act, in each case, in accordance with the procedures described herein. Additional Notes offered after the date hereof may be offered and sold by the Company from time to time pursuant to one or more purchase agreements in accordance with applicable law. Initial Notes and Additional Restricted Notes offered and sold to Persons reasonably believed to be QIBs in the United States of America in reliance on Rule 144A (the “Rule 144A Notes”) shall be issued in the form of a permanent global Note substantially in the form of Exhibit A, which is hereby incorporated by reference and made a part of this Indenture, including appropriate legends as set forth in Section 2.1(d) (the “Rule 144A Global Note”), deposited with the Trustee, as custodian for DTC, duly executed by the Company and authenticated by the Trustee as hereinafter provided.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custodian for DTC or its nominee, as hereinafter provided. Initial Notes and any Additional Restricted Notes offered and sold to non-U.S. Persons outside the United States of America (the “Regulation S Notes”) in reliance on Regulation S shall be issued in the form of a permanent global Note substantially in the form of Exhibit A including appropriate legends as set forth in Section 2.1(d) (the “Regulation S Global Note”). Each Regulation S Global Note will be deposited upon issuance with, or on behalf of, the Trustee as custodian for DTC in the manner described in this Article II. Prior to the 40th day after the later of the commencement of the offering of the Initial Notes and the Issue Date (such period through and including such 40th day, the “Restricted Period”), beneficial interests in the Regulation S Global Note may be held only through Euroclear Bank S.A./N.V., as operator of the Euroclear System (“Euroclear”) and Clearstream Banking, Société Anonyme (“Clearstream”) (as indirect participants in DTC), unless transferred to a person that takes delivery through a Rule 144A Global Note in accordance with the certification requirements described herein. After the expiration of the Restricted Period, investors may hold their interests in the Regulation S Global Note through organizations other than Euroclear or Clearstream that are participants in DTC’s system or directly through Euroclear or Clearstream, if they are participants in such systems, or indirectly through organizations which are participants in such systems. If such interests are held through Euroclear or Clearstream, Euroclear and Clearstream will hold such interests in the Regulation S Global Note on behalf of their participants through customers’ securities accounts in their respective names on the books of their respective depositaries. Such depositaries, in turn, will hold interests in the Regulation S Global Note in customers’ securities accounts in the depositaries’ names on the books of DTC.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custodian for DTC or its nominee, as hereinafter provided. After the Issue Date, to the extent any Initial Notes and Additional Restricted Notes will be resold to IAIs (the “Institutional Accredited Investor Notes”) in the United States of America, such Institutional Accredited Investor Notes shall be issued in the form of a permanent global Note substantially in the form of Exhibit A including appropriate legends as set forth in Section 2.1(d) (the “Institutional Accredited Investor Global Note”) deposited with the Trustee, as custodian for DTC, duly executed by the Company and authenticated by the Trustee as hereinafter provided. The Institutional Accredited Investor Global Note, if issued, may be represented by more than one certificate, if so required by DTC’s rules regarding the maximum principal amount to be represented by a single certificate. The aggregate principal amount of the Institutional Accredited Investor Global Note, if issued, may from time to time be increased or decreased by adjustments made on the records of the Trustee, as custodian for DTC or its nominee, as hereinafter provided. After the Issue Date, to the extent any Initial Notes and Additional Restricted Notes will be resold to AIs (an “Accredited Investor Note”) in the United States of America, such Accredited Investor Note shall be issued in the form of a Definitive Note substantially in the form of Exhibit A including the legend as set forth in Section 2.1(d). The Rule 144A Global Note, the Regulation S Global Note and the Institutional Accredited Investor Global Note (if any) are sometimes collectively herein referred to as the “Global Notes.” The principal of (and premium, if any) and interest on the Notes shall be payable at the office or agency of the Paying Agent designated by the Company maintained for such purpose (which shall initially be the office of the Trustee maintained for such purpose), or at such other office or agency of the Company as may be maintained for such purpose pursuant to Section 2.3; provided, however,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discretion). The Notes may have notations, legends or endorsements required by law, stock exchange rule or usage, in addition to those set forth on Exhibit A and in Section 2.1(d). The Company shall approve any notation, endorsement or legend on the Notes. Each Note shall be dated the date of its authentication. The terms of the Notes set forth in Exhibit A are part of the terms of this Indenture and, to the extent applicable, the Company, the Guarantors and the Trustee, by their execution and delivery of this Indenture, expressly agree to be bound by such terms. (c) Denominations. The Notes shall be issuable only in fully registered form in minimum denominations of $2,000 and any integral multiple of $1,000 in excess thereof. (d) Restrictive Legends. Unless and until (i) an Initial Note or an Additional Note issued as a Restricted Note is sold under an effective registration statement or (ii) the Company receives an Opinion of Counsel and any additional documentation it may reasonably request, in each case satisfactory to it, to the effect that neither such legend nor the related restrictions on transfer are required in order to maintain compliance with the provisions of the Securities Act: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(1) the Rule 144A Global Note, the Regulation S Global Note, the Institutional Accredited Investor Global Note (if any) and the Accredited Investor Note (if any) shall each bear substantially the following legend on the face thereof: 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 BEHALF OF ANY INVESTOR ACCOUNT FOR WHICH IT HAS PURCHASED SECURITIES, NOT TO OFFER, SELL, PLEDGE OR OTHERWISE TRANSFER SUCH SECURITY, PRIOR TO THE DATE (THE “RESALE RESTRICTION TERMINATION DATE”) THAT IS [IN THE CASE OF RESTRICTED GLOBAL NOTES: ONE YEAR AFTER THE LATER OF THE ORIGINAL ISSUE DATE HEREOF, THE ORIGINAL ISSUE DATE OF THE ISSUANCE OF ANY ADDITIONAL NOTES AND THE LAST DATE ON WHICH CLEAN HARBORS, INC. (THE “COMPANY”) OR ANY AFFILIATE OF THE COMPANY WAS THE OWNER OF THIS SECURITY (OR ANY PREDECESSOR OF SUCH SECURITY),] [IN THE CASE OF REGULATION S NOTES: 40 DAYS AFTER THE LATER OF THE ORIGINAL ISSUE DATE HEREOF, THE ORIGINAL ISSUE DATE OF THE ISSUANCE OF ANY ADDITIONAL NOTES AND THE DATE ON WHICH THIS SECURITY (OR ANY PREDECESSOR OF SUCH SECURITY) WAS FIRST OFFERED TO PERSONS OTHER THAN DISTRIBUTORS (AS DEFINED IN RULE 902 OF REGULATION S) IN RELIANCE ON REGULATION S], ONLY (A) TO THE COMPANY OR ANY SUBSIDIARY THEREOF, (B) PURSUANT TO A REGISTRATION STATEMENT THAT HAS BEEN DECLARED EFFECTIVE UNDER THE SECURITIES ACT, (C) FOR SO LONG AS THE SECURITIES ARE ELIGIBLE FOR RESALE PURSUANT TO RULE 144A UNDER THE SECURITIES ACT (“RULE 144A”), TO A PERSON IT REASONABLY BELIEVES IS A “QUALIFIED INSTITUTIONAL BUYER” AS DEFINED IN RULE 144A THAT PURCHASES FOR ITS OWN ACCOUNT OR FOR THE ACCOUNT OF A QUALIFIED INSTITUTIONAL BUYER TO WHOM NOTICE IS GIVEN THAT THE TRANSFER IS BEING MADE IN RELIANCE ON RULE 144A, (D) PURSUANT TO OFFERS AND SALES THAT OCCUR OUTSIDE THE UNITED STATES IN COMPLIANCE WITH RULE 904 UNDER THE SECURITIES ACT, (E) TO AN INSTITUTIONAL “ACCREDITED INVESTOR” WITHIN THE MEANING OF RULE 501(a)(1), (2), (3) OR (7) UNDER THE SECURITIES ACT THAT IS NOT A QUALIFIED INSTITUTIONAL BUYER AND THAT IS PURCHASING FOR ITS OWN ACCOUNT OR FOR THE ACCOUNT OF ANOTHER INSTITUTIONAL ACCREDITED INVESTOR, IN EACH CASE IN A MINIMUM PRINCIPAL AMOUNT OF SECURITIES OF $250,000 OR (F) PURSUANT TO ANOTHER AVAILABLE EXEMPTION FROM THE REGISTRATION REQUIREMENTS OF THE SECURITIES ACT, SUBJECT TO THE COMPANY’S AND THE TRUSTEE’S RIGHT PRIOR TO ANY SUCH OFFER, SALE OR TRANSFER PURSUANT TO CLAUSES (C), (D), (E) OR (F) TO REQUIRE THE DELIVERY OF AN OPINION OF COUNSEL, CERTIFICATION AND/OR OTHER INFORMATION SATISFACTORY TO EACH OF THEM. THIS LEGEND WILL BE REMOVED UPON THE REQUEST OF THE HOLDER AFTER THE RESALE RESTRICTION TERMINATION DATE. [IN THE CASE OF REGULATION S NOTES: BY ITS ACQUISITION HEREOF, THE HOLDER HEREOF REPRESENTS THAT IT IS NOT A U.S. PERSON NOR IS IT PURCHASING FOR THE ACCOUNT OF A U.S. PERSON AND IS ACQUIRING THIS SECURITY IN AN OFFSHORE TRANSACTION IN ACCORDANCE WITH REGULATION S UNDER THE SECURITIES ACT.] BY ITS ACQUISITION OF THIS SECURITY (INCLUDING ANY INTEREST THEREIN), THE HOLDER THEREOF WILL BE DEEMED TO HAVE REPRESENTED AND WARRANTED THAT EITHER (1) NO PORTION OF THE ASSETS USED BY SUCH HOLDER TO ACQUIRE AND HOLD THE SECURITY CONSTITUTES THE ASSETS OF (A) AN “EMPLOYEE BENEFIT PLAN” THAT IS SUBJECT TO TITLE I OF THE EMPLOYEE RETIREMENT INCOME SECURITY ACT OF 1974, AS AMENDED (“ERISA”), (B) A PLAN, INDIVIDUAL RETIREMENT ACCOUNT OR OTHER ARRANGEMENT THAT IS SUBJECT TO SECTION 4975 OF THE U.S. INTERNAL REVENUE CODE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OF 1986, AS AMENDED (THE “CODE”), OR TO PROVISIONS UNDER ANY FEDERAL, STATE, LOCAL, NON-U.S. OR OTHER LAWS OR REGULATIONS THAT ARE SIMILAR TO SUCH PROVISIONS OF ERISA OR THE CODE (“SIMILAR LAWS”) OR (C) AN ENTITY THE UNDERLYING ASSETS OF WHICH ARE CONSIDERED TO INCLUDE “PLAN ASSETS” OF SUCH PLANS, ACCOUNTS AND ARRANGEMENTS; OR (2) THE HOLDER’S ACQUISITION AND HOLDING OF THE SECURITY WILL NOT CONSTITUTE OR RESULT IN A NON-EXEMPT PROHIBITED TRANSACTION UNDER SECTION 406 OF ERISA OR SECTION 4975 OF THE CODE OR A VIOLATION OF SIMILAR LAWS. (2) Each Global Note, whether or not an Initial Note, shall bear the following legend on the face thereof: UNLESS THIS CERTIFICATE IS PRESENTED BY AN AUTHORIZED REPRESENTATIVE OF THE DEPOSITORY TRUST COMPANY, A NEW YORK CORPORATION (“DTC”), NEW YORK, NEW YORK, TO THE COMPANY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 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 (e) Book-Entry Provisions. (i) This Section 2.1(e) shall apply only to Global Notes deposited with the Trustee, as custodian for DTC, and for which the applicable procedures of DTC shall govern. (1) Each Global Note initially shall (x) be registered in the name of DTC or the nominee of DTC, (y) be delivered to the Notes Custodian for DTC and (z) bear legends as set forth in Section 2.1(d). Transfers of a Global Note (but not a beneficial interest therein) will be limited to transfers thereof in whole, but not in part, to DTC, its successors or its respective nominees, except as set forth in Section 2.1(e)(3), Section 2.1(e)(4) and Section 2.1(f). If a beneficial interest in a Global Note is transferred or exchanged for a beneficial interest in another Global Note, the Notes Custodian will (a) record a decrease in the principal amount of the Global Note being transferred or exchanged equal to the principal amount of such transfer or exchange and (b)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 (2) Members of, or participants in, DTC (“Agent Members”) shall have no rights under this Indenture with respect to any Global Note held on their behalf by DTC or by the Notes Custodian as the custodian of DTC or under such Global Note, and DTC may be treated by the Company, the Trustee and any agent of the Company or the Trustee as the absolute owner of such Global Note for all purposes whatsoever. Notwithstanding the foregoing, nothing herein shall prevent the Company, the Trustee or any agent of the Company or the Trustee from giving effect to any written certification, proxy or other authorization furnished by DTC or impair, as between DTC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and its Agent Members, the operation of customary practices of DTC governing the exercise of the rights of a holder of a beneficial interest in any Global Note. (3) In connection with any transfer of a portion of the beneficial interest in a Global Note pursuant to Section 2.1(f)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Company shall execute, and the Trustee shall authenticate and make available for delivery, one or more Definitive Notes of like tenor and amount. (4) In connection with the transfer of an entire Global Note to beneficial owners pursuant to Section 2.1(f), such Global Note shall be deemed to be surrendered to the Trustee for cancellation, and the Company shall execute, and the Trustee shall authenticate and make available for delivery, to each beneficial owner identified by DTC in exchange for its beneficial interest in such Global Note, an equal aggregate principal amount of Definitive Notes of authorized denominations. (5) The registered Holder of a Global Note may grant proxies and otherwise authorize any person, including Agent Members and persons that may hold interests through Agent Members, to take any action that a Holder is entitled to take under this Indenture or the Notes. (6) Any Holder of a Global Note shall, by acceptance of such Global Note, agree that transfers of beneficial 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 (f) Definitive Notes. Except as provided below, owners of beneficial interests in Global Notes will not be entitled to receive Definitive Notes. Definitive Notes shall be transferred to all beneficial owners in exchange for their beneficial interests in a Global Note if (A) DTC notifies the Company that it is unwilling or unable to continue as depositary for such Global Note or DTC ceases to be a clearing agency registered under the Exchange Act, at a time when DTC is required to be so registered in order to act as depositary, and in either case, the Company fails to appoint a successor depositary within 90 days of such notice, (B) the Company in its sole discretion executes and deliver to the Trustee and Registrar an Officer’s Certificate stating that such Global Note shall be so exchangeable or (C) an Event of Default has occurred and is continuing and the Registrar has received a written request from DTC. In the event of the occurrence of any of the events specified in clause (A), (B) or (C) of the preceding sentence, the Company shall promptly make available to the Registrar a reasonable supply of Definitive Notes. In addition, any Note transferred to an affiliate (as defined in Rule 405 under the Securities Act) of the Company or evidencing a Note that has been acquired by an affiliate in a transaction or series of transactions not involving any public offering must, until one year after the last date on which either the Company or any affiliate of the Company was an owner of the Note, be in the form of a Definitive Note and bear the legend regarding transfer restrictions in Section 2.1(d). If required to do so pursuant to any applicable law or regulation, beneficial owners may also obtain Definitive Notes in exchange for their beneficial interests in a Global Note upon written request in accordance with DTC’s and the Registrar’s procedures. (1) Any Definitive Note delivered in exchange for an interest in a Global Note pursuant to Section 2.1(e) shall, except as otherwise provided by Section 2.1(d), bear the applicable legend regarding transfer restrictions applicable to the Global Note set forth in Section 2.1(d). (2) 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Company shall execute, and the Trustee shall authenticate and make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for delivery, to the transferring Holder a new Definitive Note representing the principal amount not so transferred. (3) If a Definitive Note is transferred or exchanged for another Definitive Note, (x) the Trustee will cancel the Definitive Note being transferred or exchanged, (y) the Company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Company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 (4) Notwithstanding anything to the contrary in this Indenture, in no event shall a Definitive Note be delivered upon exchange or transfer of a beneficial interest in the Regulation S Global Note prior to the end of the Restricted Period and the receipt of any certificates required under the provisions of Regulation S. SECTION 2.2 Execution and Authentication. One Officer shall sign the Notes for the Company by manual, facsimile or other electronic signature. If the Officer whose signature is on a Note no longer holds that office at the time the Trustee authenticates the Note, the Note shall be valid nevertheless. A Note shall not be valid until an authorized officer of the Trustee manually authenticates the Note. The signature of the Trustee on a Note shall be conclusive evidence that such Note has been duly and validly authenticated and issued under this Indenture. A Note shall be dated the date of its authentication. At any time and from time to time after the execution and delivery of this Indenture, the Trustee shall authenticate and make available for delivery: (1) Initial Notes for original issue on the Issue Date in an aggregate principal amount of $600,000,000, (2) subject to the terms of this Indenture, Additional Notes for original issue in an unlimited principal amount and (3) under the circumstances set forth in Section 2.6(e), Initial Notes in the form of an Unrestricted Global Note, in each case upon a written order of the Company signed by one Officer (the “Company Order”). Such Company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 The Trustee may appoint an agent (the “Authenticating Agent”) reasonably acceptable to the Company to authenticate the Notes. Any such appointment shall be evidenced by an instrument signed by a Trust Officer, a copy of which shall be furnished to the Company. Unless limited by the terms of such appointment, any such Authenticating Agent may authenticate Notes whenever the Trustee may do so. Each reference in this Indenture to authentication by the Trustee includes authentication by the Authenticating Agent. An Authenticating Agent has the same rights as any Registrar, Paying Agent or agent for service of notices and demands. In case the Company or any Guarantor, pursuant to Article IV or Section 10.2,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the Company or any Guarantor shall have been merged, or the Person which shall have received a conveyance, transfer, lease or other disposition as aforesaid, shall have executed an indenture supplemental hereto with the Trustee pursuant to Article IV,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the Trustee, upon the Company Order of the successor Person, shall authenticate and make available for delivery Notes as specified in such order for the purpose of such exchange. If Notes shall at any time be authenticated and delivered in any new name of a successor Person pursuant to this Section 2.2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 SECTION 2.3 Registrar and Paying Agent. The Company shall maintain an office or agency where Notes may be presented for registration of transfer or for exchange (the “Registrar”) and an office or agency where Notes may be presented for payment. The Registrar shall keep a register of the Notes and of their transfer and exchange (the “Notes Register”). The Company may have one or more co-registrars and one or more additional paying agents. The term “Paying Agent” includes any additional paying agent and the term “Registrar” includes any co-registrar. The Company shall enter into an appropriate agency agreement with any Registrar or Paying Agent not a party to this Indenture. The agreement shall implement the provisions of this Indenture that relate to such agent. The Company shall notify the Trustee in writing of the name and address of each such agent. If the Company fails to maintain a Registrar or Paying Agent, the Trustee shall act as such and shall be entitled to appropriate compensation therefor pursuant to Section 7.6. The Company or any Guarantor may act as Paying Agent, Registrar or transfer agent. The Company initially appoints the Trustee as Registrar and Paying Agent for the Notes. The Company may change any Registrar or Paying Agent without prior notice to the Holders, but upon written notice to such Registrar or Paying Agent and to the Trustee; provided, however, that no such removal shall become effective until (i) acceptance of any appointment by a successor as evidenced by an appropriate agreement entered into by the Company and such successor Registrar or Paying Agent, as the case may be, and delivered to the Trustee and the passage of any waiting or notice periods required by DTC procedures or (ii) written notification to the Trustee that the Trustee shall serve as Registrar or Paying Agent until the appointment of a successor in accordance with clause (i) above. The Registrar or Paying Agent may resign at any time upon written notice to the Company and the Trustee. SECTION 2.4 Paying Agent to Hold Money in Trust. By no later than 11:00 a.m. (Eastern time) on the date on which any principal of, premium, if any, or interest on any Note is due and payable, the Company shall deposit with the Paying Agent a sum sufficient in immediately available funds to pay such principal, premium or interest when due. The Company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Company or other obligors on the Notes), shall notify the Trustee in writing of any default by the Company or any Guarantor in making any such payment and shall during the continuance of any default by the Company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Company or a Subsidiary of the Company acts as Paying Agent, it shall segregate the money held by it as Paying Agent and hold it as a separate trust fund. The Company at any time may require a Paying Agent (other than the Trustee) to pay all money held by it to the Trustee and to account for any funds or assets disbursed by such Paying Agent. Upon complying with this Section 2.4, the Paying Agent (if other than the Company or a Subsidiary of the Company) shall have no further liability for the money delivered to the Trustee. Upon any bankruptcy, reorganization or similar proceeding with respect to the Company, the Trustee shall serve as Paying Agent for the Notes. SECTION 2.5 Holder Lists. The Trustee shall preserve in as current a form as is reasonably practicable the most recent list available to it of the names and addresses of Holders. If the Trustee is not the Registrar, the Company, on its own behalf and on behalf of each of the Guarantors,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SECTION 2.6 Transfer and Exchange.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(a) A Holder may transfer a Note (or a beneficial interest therein) to another Person or exchange a Note (or a beneficial interest therein) for another Note or Notes of any authorized denomination by presenting to the Registrar a written request therefor stating the name of the proposed transferee or requesting such an exchange, accompanied by any certification, opinion or other document required by this Section 2.6. The Registrar will promptly register any transfer or exchange that meets the requirements of this Section 2.6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Section 2.6 and Section 2.1(e) and Section 2.1(f), as applicable, and, in the case of a Global Note (or a beneficial interest therein), the applicable rules and procedures of DTC, Euroclear and Clearstream. The Registrar shall refuse to register any requested transfer or exchange that does not comply with this Section 2.6(a). (b) Transfers of Rule 144A Notes and Institutional Accredited Investor Notes. The following provisions shall apply with respect to any proposed registration of transfer of a Rule 144A Note or an Institutional Accredited Investor Note prior to the date that is one year after the later of the date of its original issue and the last date on which the Company or any Affiliate of the Company was the owner of such Notes (or any predecessor thereto) (the “Resale Restriction Termination Date”): (1) 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QIB, and is aware that the sale to it is being made in reliance on Rule 144A and acknowledges that it has received such information regarding the Company as such transferee has requested pursuant to Rule 144A or has determined not to request such information and that it is aware that the transferor is relying upon its foregoing representations in order to claim the exemption from registration provided by Rule 144A; provided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 (2) a registration of transfer of a Rule 144A Note or an Institutional Accredited Investor Note or a beneficial interest therein to an IAI or an AI shall be made upon receipt by the Registrar or its agent of a certificate substantially in the form set forth in Section 2.7 or Section 2.9, respectively, from the proposed transferee and the delivery of an Opinion of Counsel, certification and/or other information satisfactory to the Company; and (3) a registration of transfer of a Rule 144A Note or an Institutional Accredited Investor Note or a beneficial interest therein to a Non-U.S. Person shall be made upon receipt by the Registrar or its agent of a certificate substantially in the form set forth in Section 2.8 from the proposed transferee and the delivery of an Opinion of Counsel, certification and/or other information satisfactory to the Company. (c) Transfers of Regulation S Notes. The following provisions shall apply with respect to any proposed transfer of a Regulation S Note prior to the expiration of the Restricted Period: (1) 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QIB,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its foregoing representations in order to claim the exemption from registration provided by Rule 144A;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(2) a transfer of a Regulation S Note or a beneficial interest therein to an IAI or an AI shall be made upon receipt by the Registrar or its agent of a certificate substantially in the form set forth in Section 2.7 or Section 2.9, respectively, from the proposed transferee and the delivery of an Opinion of Counsel, certification and/or other information satisfactory to the Company; and (3) a transfer of a Regulation S Note or a beneficial interest therein to a Non-U.S. Person shall be made upon receipt by the Registrar or its agent of a certificate substantially in the form set forth in Section 2.8 hereof from the proposed transferee and receipt by the Registrar or its agent of an Opinion of Counsel, certification and/or other information satisfactory to the Company. After the expiration of the Restricted Period, interests in the Regulation S Note may be transferred in accordance with applicable law without requiring the certification set forth in Section 2.8 or any additional certification. (d) Restricted Notes Legend.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(2) Initial Notes are being exchanged for Notes that do not bear the Restricted Notes Legend in accordance with Section 2.6(e) or (3) there is delivered to the Registrar an Opinion of Counsel reasonably satisfactory to the Company to the effect that neither such legend nor the related restrictions on transfer are required in order to maintain compliance with the provisions of the Securities Act. Any Additional Notes sold in a registered offering shall not be required to bear a Restricted Notes Legend. (e) Automatic Exchange from Global Note Bearing Restricted Notes Legend to Global Note Not Bearing Restricted Notes Legend. Upon the Company’s satisfaction that the Restricted Notes Legend shall no longer be required in order to maintain compliance with the Securities Act, beneficial interests in a Global Note bearing the Restricted Notes Legend (a “Restricted Global Note”) may be automatically exchanged into beneficial interests in a Global Note not bearing the Restricted Notes Legend (an “Unrestricted Global Note”) without any action required by or on behalf of the Holder (the “Automatic Exchange”) at any time on or after the date that is the 366th calendar day after (1) with respect to the Notes issued on the Issue Date, the Issue Date or (2) with respect to Additional Notes, if any, the issue date of such Additional Notes, or, in each case, if such day is not a Business Day, on the next succeeding Business Day (the “Automatic Exchange Date”). Upon the Company’s satisfaction that the Restricted Notes Legend shall no longer be required in order to maintain compliance with the Securities Act, the Company shall (i) provide written notice to DTC and the Trustee at least 15 calendar days prior to the Automatic Exchange Date, instructing DTC to exchange all of the outstanding beneficial interests in a particular Restricted Global Note to the Unrestricted Global Note, which the Company shall have previously otherwise made eligible for exchange with DTC, (ii) provide prior written notice (the “Automatic Exchange Notice”) to each Holder at such Holder’s address appearing in the register of Holders at least 15 calendar days prior to the Automatic Exchange Date (the “Automatic Exchange Notice Date”), which notice must include (w) the Automatic Exchange Date, (x) the section of this Indenture pursuant to which the Automatic Exchange shall occur, (y) the “CUSIP” number of the Restricted Global Note from which such Holder’s beneficial interests will be transferred and (z) the “CUSIP” number of the Unrestricted Global Note into which such Holder’s beneficial interests will be transferred, and (iii) on or prior to the Automatic Exchange Date, deliver to the Trustee for authentication one or more Unrestricted Global Notes, duly executed by the Company and a Company Order requesting the Trustee to authenticate, in an aggregate principal amount equal to the aggregate principal amount of Restricted Global Notes to be exchanged into such Unrestricted Global Notes. At the Company’s written request on no less than 5 calendar days’ notice prior to the Automatic Exchange Notice Date, the Trustee shall deliver, in the Company’s name and at its expense, the Automatic Exchange Notice to each Holder at such Holder’s address appearing in the register of Holders; provided that the Company has delivered to the Trustee the information required to be included in such Automatic Exchange Notice. Notwithstanding anything to the contrary in this Section 2.6(e), during the 15 calendar day period prior to the Automatic Exchange Date, no transfers or exchanges other than pursuant to this Section 2.6(e) shall be permitted without the prior written consent of the Company. As a condition to any Automatic Exchange, the Company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provide, and the Trustee shall be entitled to conclusively rely upon, an Officer’s Certificate and Opinion of Counsel to the Company to the effect that the Automatic Exchange shall be effected in compliance with the Securities Act and that the restrictions on transfer contained herein and in the Restricted Notes Legend shall no longer be required in order to maintain compliance with the Securities Act and that the aggregate principal amount of the particular Restricted Global Note is to be transferred to the particular Unrestricted Global Note by adjustment made on the records of the Trustee, as custodian for the depositary to reflect the Automatic Exchange. Upon such exchange of beneficial interests pursuant to this Section 2.6(e), the aggregate principal amount of the Global Notes shall be increased or decreased by adjustments made on the records of the Trustee, as custodian for the depositary, to reflect the relevant increase or decrease in the principal amount of such Global Note resulting from the applicable exchange. The Restricted Global Note from which beneficial interests are transferred pursuant to an Automatic Exchange shall be cancelled following the Automatic Exchange. (f) Retention of Written Communications. The Registrar shall retain copies of all letters, notices and other written communications received pursuant to Section 2.1 or this Section 2.6. The Company shall have the right to inspect and make copies of all such letters, notices or other written communications at any reasonable time upon the giving of reasonable prior written notice to the Registrar. (g) Obligations with Respect to Transfers and Exchanges of Notes. To permit registrations of transfers and exchanges, the Company shall, subject to the other terms and conditions of this Article II, execute and the Trustee shall authenticate Definitive Notes and Global Notes at the Company’s and Registrar’s written request. No service charge shall be made to a Holder for any registration of transfer or exchange, but the Company may require the Holder to pay a sum sufficient to cover any transfer tax assessments or similar governmental charge payable in connection therewith (other than any such transfer taxes, assessments or similar governmental charges payable upon exchange or transfer pursuant to Sections 2.2, 2.6, 2.10, 2.12, 3.5, 5.6 or 9.5). The Company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 Prior to the due presentation for registration of transfer of any Note, the Company, the Trustee, the Paying Agent or the Registrar may deem and treat the person in whose name a Note is registered as the owner of such Note for the purpose of receiving payment of principal of, premium, if any, and (subject to paragraph 2 of the form of Note attached hereto as Exhibit A) interest on such Note and for all other purposes whatsoever, including without limitation the transfer or exchange of such Note, whether or not such Note is overdue, and none of the Company, the Trustee, the Paying Agent or the Registrar shall be affected by notice to the contrary. Any Definitive Note delivered in exchange for an interest in a Global Note pursuant to Section 2.1(f) shall, except as otherwise provided by Section 2.6(d), bear the applicable legend regarding transfer restrictions applicable to the Definitive Note set forth in Section 2.1(d). All Notes issued upon any transfer or exchange pursuant to the terms of this Indenture shall evidence the same debt and shall be entitled to the same benefits under this Indenture as the Notes surrendered upon such transfer or exchange. (h) No Obligation of the Trustee. Neither the Trustee nor the Registrar shall have any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 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DTC. SECTION 2.7 Form of Certificate to be Delivered in Connection with Transfers to IAIs. [Date] Clean Harbors, Inc. 42 Longwater Drive Norwell, MA 02061 Attn: Chief Financial Officer U.S. Bank Trust Company, National Association, as Trustee 1 Federal Street – 3rd Floor Boston, MA 02110 Attention: Clean Harbors Notes Administrator Re: Clean Harbors, Inc. (the “Company”) Ladies and Gentlemen: This certificate is delivered to request a transfer of $[________] principal amount of the 6.250% Senior Notes due 2034 (the “Notes”) of Clean Harbors, Inc. (the “Company”). Upon transfer, the Notes would be registered in the name of the new beneficial owner as follows: Name: Address: Taxpayer ID Number: The undersigned represents and warrants to you that: 1. We are an institutional “accredited investor” (as defined in Rule 501(a)(1), (2), (3), (7), (8), (9), (12) or (13) under the Securities Act of 1933, as amended (the “Securities Act”)) purchasing for our own account or for the account of such an institutional “accredited investor” of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invest in or purchase securities similar to the Notes in the normal course of our business. We and any accounts for which we are acting are each able to bear the economic risk of our or its investment. 2. 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Company or any affiliate of the Company was the owner of such Notes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 (1), (2), (3) or (7) under the Securities Act that is purchasing for its own account or for the account of such an institutional “accredited investor,” in each case in a minimum principal amount of Notes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Company and the Trustee, which shall provide, among other things, that the transferee is an institutional “accredited investor” (within the meaning of Rule 501(a)(1), (2), (3), (7), (8), (9), (12) or (13) under the Securities Act) and that it is acquiring such Notes for investment purposes and not for distribution in violation of the Securities Act. Each purchaser acknowledges that the Company and the Trustee reserve the right prior to any offer, sale or other transfer prior to the Resale Restriction Termination Date of the Notes pursuant to clauses (d), (e) or (f) above to require the delivery of an opinion of counsel, certifications and/or other information satisfactory to the Company . 3. We [are][are not] an Affiliate of the Company. TRANSFEREE: BY: SECTION 2.8 Form of Certificate to be Delivered in Connection with Transfers Pursuant to Regulation S. [Date] Clean Harbors, Inc. 42 Longwater Drive Norwell, MA 02061 Attn: Chief Financial Officer U.S. Bank Trust Company, National Association, as Trustee 1 Federal Street – 3rd Floor Boston, MA 02110 Attention: Clean Harbors Notes Administrator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Re: Clean Harbors, Inc. (the “Company”) 6.250% Senior Notes due 2034 (the “Notes”) Ladies and Gentlemen: In connection with our proposed sale of $[________] aggregate principal amount of the Notes, we confirm that such sale has been effected pursuant to and in accordance with Regulation S under the U.S. Securities Act of 1933, as amended (the “Securities Act”), and, accordingly, we represent that: (a) the offer of the Notes was not made to a person in the United States; (b) 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 (c) no directed selling efforts have been made in the United States in contravention of the requirements of Rule 903(a)(2) or Rule 904(a)(2) of Regulation S, as applicable; and (d) the transaction is not part of a plan or scheme to evade the registration requirements of the Securities Act. 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 We also hereby certify that we [are][are not] an Affiliate of the Company and, to our knowledge, the transferee of the Notes [is][is not] an Affiliate of the Company. The Trustee and the Company are entitled to conclusively rely upon this certificate and are irrevocably authorized to produce this certificate or a copy hereof to any interested party in any administrative or legal proceedings or official inquiry with respect to the matters covered hereby. Terms used in this certificate have the meanings set forth in Regulation S. Very truly yours, [Name of Transferor] By: Authorized Signature SECTION 2.9 Form of Certificate to be Delivered in Connection with Transfers to AIs [Date] Clean Harbors, Inc. 42 Longwater Drive Norwell, MA 02061 Attn: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U.S. Bank Trust Company, National Association, as Trustee 1 Federal Street – 3rd Floor Boston, MA 02110 Attention: Clean Harbors Notes Administrator Re: Clean Harbors, Inc. (the “Company”) Ladies and Gentlemen: This certificate is delivered to request a transfer of $[________] principal amount of the 6.250% Senior Notes due 2034 (the “Notes”) of the Company. Upon transfer, the Notes would be registered in the name of the new beneficial owner as follows: Name: Address: Taxpayer ID Number: The undersigned represents and warrants to you that: 1. I am an “accredited investor” (as defined in Rule 501(a)(4) under the U.S. Securities Act of 1933, as amended (the “Securities Act”)) and I am acquiring the Notes not with a view to, or for offer or sale in connection with, any distribution in violation of the Securities Act. I have such knowledge and experience in financial and business matters as to be capable of evaluating the merits and risk of my investment in the Notes and I invest in or purchase securities similar to the Notes in the normal course of my business. I am able to bear the economic risk of my investment. 2. I understand that the Notes have not been registered under the Securities Act and, unless so registered, may not be sold except as permitted in the following sentence. I agree on my own behalf to offer, sell or otherwise transfer such Notes prior to the date that is one year after the later of the date of original issue and the last date on which the Company or any affiliate of the Company was the owner of such Notes (or any predecessor thereto) (the “Resale Restriction Termination Date”) only (a) to the Company or any Subsidiary thereof, (b) pursuant to an effective registration statement under the Securities Act, (c) in a transaction complying with the requirements of Rule 144A under the Securities Act, to a person I reasonably believe is a “qualified institutional buyer” under Rule 144A of the Securities Act (a “QIB”)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(7), (8), (9), (12) or (13) under the Securities Act that is purchasing for its own account or for the account of such an institutional “accredited investor,” in each case in a minimum principal amount of Notes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my property be at all times within my control and in compliance with any applicable state securities laws. The foregoing restrictions on resale will not apply subsequent to the Resale Restriction Termination Date. Each purchaser acknowledges that the Company and the Trustee reserve the right prior to any offer, sale or other transfer prior to the Resale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Restriction Termination Date of the Notes pursuant to clauses (d), (e) or (f) above to require the delivery of an opinion of counsel, certifications and/or other information satisfactory to the Company. 3. I understand and acknowledge that upon the issuance thereof, and until such time as the same is no longer required under applicable requirements of the Securities Act or state securities laws, the Notes that I acquire will be certificated Notes that will bear, and all certificates issued in exchange therefor or in substitution thereof will bear, a restrictive legend set forth in Section 2.1(d) of the Indenture. 4. I [am][am not] an Affiliate of the Company. TRANSFEREE: BY: SECTION 2.10 Mutilated, Destroyed, Lost or Stolen Notes. If a mutilated Note is surrendered to the Registrar or if the Holder of a Note claims that the Note has been lost, destroyed or wrongfully taken, the Company shall issue and the Trustee shall authenticate a replacement Note if the requirements of Section 8-405 of the UCC are met, such that the Holder (a) satisfies the Company and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Company and the Trustee in writing prior to the Note being acquired by a protected purchaser as defined in Section 8-303 of the UCC (a “protected purchaser”), (c) satisfies any other reasonable requirements of the Trustee and (d) provides an indemnity bond, as more fully described below; provided, however, if after the delivery of such replacement Note, a protected purchaser of the Note for which such replacement Note was issued presents for payment or registration such replaced Note, the Trustee and/or the Company shall be entitled to recover such replacement Note from the Person to whom it was issued and delivered or any Person taking therefrom, except a protected purchaser, and shall be entitled to recover upon the security or indemnity provided therefor to the extent of any loss, damage, cost or expense incurred by the Company or the Trustee in connection therewith. Such Holder shall furnish an indemnity bond sufficient in the judgment of the (i) Trustee to protect the Trustee and (ii) the Company to protect the Company, the Trustee, the Paying Agent and the Registrar, from any loss which any of them may suffer if a Note is replaced, and, in the absence of notice to the Company, any Guarantor or the Trustee that such Note has been acquired by a protected purchaser, the Company shall execute, and upon receipt of a Company Order, the Trustee shall authenticate and make available for delivery, in exchange for any such mutilated Note or in lieu of any such destroyed, lost or stolen Note, a new Note of like tenor and principal amount, bearing a number not contemporaneously outstanding. In case any such mutilated, destroyed, lost or stolen Note has become or is about to become due and payable, the Company in its discretion may, instead of issuing a new Note, pay such Note. Upon the issuance of any new Note under this Section 2.10, the Company may require that such Holder pay a sum sufficient to cover any tax or other governmental charge that may be imposed in relation thereto and any other expenses (including the fees and expenses of counsel and of the Trustee) in connection therewith. Subject to the proviso in the initial paragraph of this Section 2.10, every new Note issued pursuant to this Section 2.10, in lieu of any mutilated, destroyed, lost or stolen Note shall constitute an original additional contractual obligation of the Company,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 The provisions of this Section 2.10 are exclusive and shall preclude (to the extent lawful) all other rights and remedies with respect to the replacement or payment of mutilated, destroyed, lost or stolen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-72- SECTION 2.11 Outstanding Notes. Notes outstanding at any time are all Notes authenticated by the Trustee except for those cancelled by it, those delivered to it for cancellation, those paid pursuant to Section 2.10 and those described in this Section 2.11 as not outstanding. A Note does not cease to be outstanding in the event the Company or an Affiliate of the Company holds the Note; provided, however, that (i) for purposes of determining which are outstanding for consent or voting purposes hereunder, the provisions of Section 12.4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that a Trust Officer of the Trustee actually knows to be held by the Company or an Affiliate of the Company shall not be considered outstanding. If a Note is replaced pursuant to Section 2.10 (other than a mutilated Note surrendered for replacement), it ceases to be outstanding unless the Trustee and the Company receive proof satisfactory to them that the replaced Note is held by a protected purchaser. A mutilated Note ceases to be outstanding upon surrender of such Note and replacement pursuant to Section 2.10. If the Paying Agent segregates and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 SECTION 2.12 Temporary Notes. In the event that Definitive Notes are to be issued under the terms of this Indenture, until such Definitive Notes are ready for delivery, the Company may prepare, and the Trustee shall authenticate, temporary Notes. Temporary Notes shall be substantially in the form, and shall carry all rights, of Definitive Notes but may have variations that the Company considers appropriate for temporary Notes. Without unreasonable delay, the Company shall prepare and the Trustee shall authenticate Definitive Notes. After the preparation of Definitive Notes, the temporary Notes shall be exchangeable for Definitive Notes upon surrender of the temporary Notes at any office or agency maintained by the Company for that purpose and such exchange shall be without charge to the Holder. Upon surrender for cancellation of any one or more temporary Notes, the Company shall execute, and the Trustee shall, upon receipt of a Company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 SECTION 2.13 Cancellation. The Company at any time may deliver Notes to the Trustee for cancellation. The Registrar and the Paying Agent shall forward to the Trustee any Notes surrendered to them for registration of transfer, exchange or payment. The Trustee and no one else shall cancel all Notes surrendered for registration of transfer, exchange, payment or cancellation and dispose of such Notes in accordance with its internal policies and customary procedures (subject to the record retention requirements of the Exchange Act and the Trustee). If the Company or any Guarantor acquires any of the Notes, such acquisition shall not operate as a redemption or satisfaction of the Indebtedness represented by such Notes unless and until the same are surrendered to the Trustee for cancellation pursuant to this Section 2.13. The Company may not issue new Notes to replace Notes it has paid or delivered to the Trustee for cancellation for any reason other than in connection with a transfer or exchange. 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-73- SECTION 2.14 Payment of Interest; Defaulted Interest. Interest on any Note that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Company maintained for such purpose pursuant to Section 2.3. Any interest on any Note that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“Defaulted Interest”) shall be paid by the Company, at its election, as provided in clause (a) or (b) below: (a) The Company may elect to make payment of any Defaulted Interest to the Persons in whose names the Notes (or their respective Predecessor Notes) are registered at the close of business on a Special Record Date (as defined below) for the payment of such Defaulted Interest, which shall be fixed in the following manner. The Company shall notify the Trustee in writing of the amount of Defaulted Interest proposed to be paid on each Note and the date (not less than 30 days after such notice) of the proposed payment (the “Special Interest Payment Date”),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Section 2.14(a). Thereupon the Company shall fix a record date (the “Special Record Date”) for the payment of such Defaulted Interest, which date shall be not more than 20 calendar days and not less than 15 calendar days prior to the Special Interest Payment Date and not less than 10 calendar days after the receipt by the Trustee of the notice of the proposed payment. The Company shall promptly notify the Trustee in writing of such Special Record Date, and in the name and at the expense of the Company, the Trustee shall cause notice of the proposed payment of such Defaulted Interest and the Special Record Date and Special Interest Payment Date therefor to be given in the manner provided for in Section 12.1,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Section 2.14(b). (b) The Company may make payment of any Defaulted Interest in any other lawful manner not inconsistent with the requirements of any securities exchange on which the Notes may be listed, and upon such notice as may be required by such exchange, if, after written notice given by the Company to the Trustee of the proposed payment pursuant to this Section 2.14(b), such manner of payment shall be deemed practicable by the Trustee. Subject to the foregoing provisions of this Section 2.14, each Note delivered under this Indenture upon registration of, transfer of or in exchange for or in lieu of any other Note shall carry the rights to interest accrued and unpaid, and to accrue, which were carried by such other Note. SECTION 2.15 CUSIP and ISIN Numbers. The Company in issuing the Notes may use “CUSIP” and “ISIN” numbers and, if so, the Trustee shall use “CUSIP” and “ISIN” numbers in notices of redemption or purchase as a convenience to Holders; provided, however,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Company shall promptly notify the Trustee in writing of any change in the CUSIP and ISIN numbers.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-74- ARTICLE III COVENANTS SECTION 3.1 Payment of Notes. The Company shall promptly pay the principal of, premium, if any, and interest on the Notes on the dates and in the manner provided in the Notes and in this Indenture. Principal, premium, if any, and interest shall be considered paid on the date due if by 11:00 a.m. (Eastern time) on such date the Trustee or the Paying Agent holds in accordance with this Indenture money sufficient to pay all principal, premium, if any, and interest then due and the Trustee or the Paying Agent, as the case may be, is not prohibited from paying such money to the Holders on that date pursuant to the terms of this Indenture. The Company shall pay interest on overdue principal at the rate specified therefor in the Notes, and it shall pay interest on overdue installments of interest at the same rate to the extent lawful. Notwithstanding anything to the contrary contained in this Indenture, the Company may, to the extent it is required to do so by law, deduct or withhold income or other similar taxes imposed by the United States of America from principal or interest payments hereunder. SECTION 3.2 Limitation on Indebtedness. (a) The Company shall not, and shall not permit any of its Restricted Subsidiaries to, Incur any Indebtedness (including Acquired Indebtedness); provided, however, that the Company and any of its Restricted Subsidiaries may Incur Indebtedness (including Acquired Indebtedness) if, on the date of such Incurrence and after giving pro forma effect thereto (including pro forma application of the proceeds thereof), either (i) the Fixed Charge Coverage Ratio of the Company and its Restricted Subsidiaries is greater than or equal to 2.00 to 1.00, or (ii) the Consolidated Total Leverage Ratio of the Company and its Restricted Subsidiaries is no greater than 4.50 to 1.00; provided further, that the aggregate principal amount of Indebtedness Incurred by Restricted Subsidiaries that are Non-Guarantor Subsidiaries pursuant to this Section 3.2(a), when taken together with the principal amount of all other Indebtedness Incurred by Restricted Subsidiaries that are Non-Guarantor Subsidiaries pursuant to this Section 3.2(a) and then outstanding, shall not exceed the greater of (a) $630.0 million and (b) 50.0% of LTM EBITDA at the time of Incurrence. (b) Section 3.2(a) shall not prohibit the Incurrence of the following Indebtedness: (1) (X) Indebtedness Incurred under any Credit Facility (including letters of credit or bankers’ acceptances issued or created under any Credit Facility) and Guarantees in respect of such Indebtedness, up to an aggregate principal amount at any one time outstanding measured at the time of Incurred not to exceed the sum of (a) $1,450.0 million, (b) the greater of (x) $1,260.0 million and (y) 100.0% of LTM EBITDA, (c) an additional amount if, after giving pro forma effect to the Incurrence of such additional amount and the application of the proceeds therefrom, the Consolidated Secured Leverage Ratio of the Company and the Guarantors would be no greater than 3.50 to 1.00 (provided that, for the purposes of determining the amount that may be Incurred under this clause (1)(c), all Indebtedness Incurred under this clause (1)(c) shall be deemed to be included in Consolidated Total Indebtedness secured by a Lien for purposes of the definition of Consolidated Secured Leverage Ratio) and (d) any Refinancing Indebtedness in respect of the foregoing; and (Y) Indebtedness (with letters of credit being deemed to have a principal amount equal to the maximum potential liability of the Company and its Restricted Subsidiaries thereunder) outstanding under the ABL Credit Agreement by the Company and its Restricted Subsidiaries in an aggregate principal amount at any one time outstanding measured at the time of Incurrence not to exceed the greater of (a) (x) $1,000.0 million and (y) 100% of the Borrowing Base and (b) any Refinancing Indebtedness in respect of the foregoing;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-75- (2) Guarantees by the Company or any Restricted Subsidiary of Indebtedness or other obligations of the Company or any Restricted Subsidiary so long as the Incurrence of such Indebtedness or other obligations is not prohibited by the terms of this Indenture; (3) Indebtedness of the Company owing to any Restricted Subsidiary or Indebtedness of a Restricted Subsidiary owing to the Company or any Restricted Subsidiary; provided, however, that: (i) any subsequent issuance or transfer of Capital Stock or any other event that results in any such Indebtedness being held by a Person other than the Company or a Restricted Subsidiary; and (ii) any sale or other transfer of any such Indebtedness to a Person other than the Company or a Restricted Subsidiary shall be deemed, in each case, to constitute an Incurrence of such Indebtedness by the Company or such Restricted Subsidiary, as the case may be; (4) Indebtedness represented by (i) the Notes (other than any Additional Notes), including any Guarantees thereof, (ii) any Indebtedness (other than Indebtedness Incurred pursuant to clauses (1) and (4)(i) above) outstanding on the Issue Date and any Guarantees thereof (including the Existing Notes outstanding on the Issue Date and any Guarantees thereof), (iii) Refinancing Indebtedness (including with respect to the Notes and any Guarantee thereof) Incurred in respect of any Indebtedness described in this clause (4) or clause (2), (5) or (10) of this Section 3.2(b) or Incurred pursuant to Section 3.2(a), and (iv) Management Advances; (5) Indebtedness of (x) the Company or any Restricted Subsidiary Incurred or issued to finance an acquisition or Investment or (y) Persons that are acquired by the Company or any Restricted Subsidiary or merged into, amalgamated or consolidated with the Company or a Restricted Subsidiary in accordance with the terms of this Indenture (including designating an Unrestricted Subsidiary as a Restricted Subsidiary); provided that such Indebtedness is in an aggregate principal amount at any one time outstanding measured at the time of Incurrence not to exceed (i) the greater of $945.0 million and 75.0% of LTM EBITDA at the time of Incurrence plus (ii) unlimited additional Indebtedness if after giving pro forma effect to such acquisition, merger, amalgamation or consolidation, either: (i) the Company would be permitted to Incur at least $1.00 of additional Indebtedness pursuant to Section 3.2(a); (ii) either the Fixed Charge Coverage Ratio of the Company and its Restricted Subsidiaries would not be lower or the Consolidated Total Leverage Ratio of the Company and its Restricted Subsidiaries would not be higher, in each case, than immediately prior to such acquisition, merger, amalgamation or consolidation; or (iii) such Indebtedness constitutes Acquired Indebtedness (other than Indebtedness Incurred in contemplation of the transaction or series of related transactions pursuant to which such Person became a Restricted Subsidiary or was otherwise acquired by the Company or a Restricted Subsidiary); provided that, in the case of this clause (iii), the only obligors with respect to such Indebtedness shall be those Persons who were obligors (or who would become obligors pursuant to the definitive documentation in respect of such Indebtedness) of such Indebtedness prior to such acquisition, merger, amalgamation or consolidation;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-76- provided that the aggregate principal amount of Indebtedness Incurred by Restricted Subsidiaries that are Non-Guarantor Subsidiaries pursuant to this clause (5) (other than under subclause (iii) above) shall not exceed, when taken together with the principal amount of all other Indebtedness Incurred by Restricted Subsidiaries that are Non- Guarantor Subsidiaries pursuant to this clause (5) (other than under subclause (iii) above) and then outstanding, the greater of (a) $630.0 million and (b) 50.0% of LTM EBITDA at the time of Incurrence; (6) Hedging Obligations (excluding Hedging Obligations entered into for speculative purposes); (7) Indebtedness (i) represented by Finance Lease Obligations or Purchase Money Obligations in an aggregate outstanding principal amount which, when taken together with the principal amount of all other Indebtedness Incurred pursuant to this clause (i) and then outstanding, does not exceed the greater of (x) $630.0 million and (y) 50.0% of LTM EBITDA at the time of Incurrence, and any Refinancing Indebtedness in respect thereof and (ii) arising out of Sale and Leaseback Transactions in an aggregate outstanding principal amount, which, when taken together with the principal amount of all other Indebtedness Incurred pursuant to this clause (7)(ii) and then outstanding, does not exceed the greater of (a) $440.0 million and (b) 35.0% of LTM EBITDA at the time of Incurrence, and any Refinancing Indebtedness in respect thereof; (8) Indebtedness in respect of (i)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similar tax or other guarantees or other similar bonds, instruments or obligations, completion guarantees and warranties or relating to liabilities, obligations or guarantees Incurred in the ordinary course of business or consistent with past practice; (ii) the honoring by a bank or other financial institution of a check, draft or similar instrument drawn against insufficient funds in the ordinary course of business or consistent with past practice; (iii) customer deposits and advance payments (including progress premiums) received from customers for goods or services purchased in the ordinary course of business or consistent with past practice; (iv)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(v) any customary treasury, depositary, automatic clearinghouse arrangements, overdraft protections, credit or debit card, purchase card, electronic funds transfer, cash pooling or netting or setting off arrangements or similar arrangements, and any Cash Management Obligations; and (vi) Settlement Indebtedness; (9) 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 (10) Indebtedness in an aggregate outstanding principal amount which, when taken together with the principal amount of all other Indebtedness Incurred pursuant to this clause and then outstanding, will not exceed 100.0% of the Net Cash Proceeds received by the Company from the issuance or sale (other than to a Restricted Subsidiary) of its Capital Stock or otherwise contributed to the equity (in each case, other than through the issuance of Disqualified Stock, Designated Preferred Stock or an Excluded Contribution) of the Company, in each case, subsequent to July 2, 2019, and any Refinancing Indebtedness in respect thereof; provided, however, that (i) any such Net Cash Proceeds that are so received or contributed shall not increase the amount available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-77- for making Restricted Payments to the extent the Company and its Restricted Subsidiaries Incur Indebtedness in reliance thereon and (ii) any Net Cash Proceeds that are so received or contributed shall be excluded for purposes of Incurring Indebtedness pursuant to this clause to the extent such Net Cash Proceeds or cash have been applied to make Restricted Payments; (11) Indebtedness of Restricted Subsidiaries that are Non-Guarantor Subsidiaries in an aggregate outstanding principal amount, which, when taken together with the principal amount of all other Indebtedness Incurred pursuant to this clause (11) and then outstanding, will not exceed the greater of (x) $565.0 million and (y) 45.0% of LTM EBITDA at the time of Incurrence and any Refinancing Indebtedness in respect thereof; (12) (a) Indebtedness issued by the Company or any of its Subsidiaries to any future, present or former employee, director, officer, manager, contractor, consultant or advisor (or their respective Controlled Investment Affiliates or Immediate Family Members) of the Company, any of its Subsidiaries or any Parent Entity (or permitted transferees, assigns, estates or heirs of such Person), in each case to finance the purchase or redemption of Capital Stock of the Company or any Parent Entity that is not prohibited by Section 3.3 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 (13) Indebtedness of the Company or any of its Restricted Subsidiaries consisting of (i) the financing of insurance premiums or (ii) take-or-pay obligations contained in supply arrangements, in each case Incurred in the ordinary course of business or consistent with past practice; (14) Indebtedness in an aggregate outstanding principal amount that, when taken together with the principal amount of all other Indebtedness Incurred pursuant to this clause (14) and then outstanding, will not exceed the greater of (a) $945.0 million and (b) 75.0% of LTM EBITDA at the time of Incurrence and any Refinancing Indebtedness in respect thereof; (15) Indebtedness in respect of any Qualified Securitization Financing or any Receivables Facility; (16) Indebtedness of the Company or any of its Restricted Subsidiaries arising as part of a Permitted Tax Restructuring or Permitted Intercompany Activities; (17) [reserved]; (18) any obligation, or guaranty of any obligation, of the Company or any Restricted Subsidiary to reimburse or indemnify a Person extending credit to customers of the Company or a Restricted Subsidiary Incurrence in the ordinary course of business or consistent with past practice for all or any portion of the amounts payable by such customers to the Person extending such credit; (19) Indebtedness to a customer to finance the acquisition of any equipment necessary to perform services for such customer; provided that the terms of such Indebtedness are consistent with those entered into with respect to similar Indebtedness prior to July 2, 2019, including, if so consistent, that (1) the repayment of such Indebtedness is conditional upon such customer ordering a specific amount or volume of goods or services and (2) such Indebtedness does not bear interest or provide for scheduled amortization or maturity; (20) Indebtedness in respect of any Permitted Bond Hedge Transaction or Permitted Warrant Transaction;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-78- (21) [reserved]; (22) Indebtedness in respect of tax exempt municipal bonds in an aggregate outstanding principal amount that, when taken together with the principal amount of all other Indebtedness Incurred pursuant to this clause (22) and then outstanding, will not exceed the greater of (x) $315.0 million and (y) 25.0% of LTM EBITDA at the time of Incurrence and any Refinancing Indebtedness in respect thereof; (23) Indebtedness Incurred by the Company or any of its Restricted Subsidiaries to the extent that the net proceeds thereof are promptly deposited with the Trustee to satisfy or discharge the Notes or exercise the Company’s legal defeasance or covenant defeasance, in each case, in accordance with this Indenture; and (24) Indebtedness of or with respect to any joint venture in an aggregate outstanding principal amount that, when taken together with the principal amount of all other Indebtedness Incurred pursuant to this clause (24) and then outstanding will not exceed the greater of (x) $285.0 million and (y) 22.5% of LTM EBITDA at the time of Incurrence and any Refinancing Indebtedness in respect thereof. (c) For purposes of determining compliance with, and the outstanding principal amount of any particular Indebtedness Incurred pursuant to and in compliance with, this Section 3.2: (1) subject to clause (3) below, in the event that all or any portion of any item of Indebtedness meets the criteria of more than one of the types of Indebtedness described in Section 3.2(a) and (b), the Company, in its sole discretion, shall classify, and may from time to time reclassify, such item of Indebtedness (or any portion thereof) and only be required to include the amount and type of such Indebtedness in Section 3.2(a) or one of the clauses of Section 3.2(b); (2) additionally, all or any portion of any item of Indebtedness may later be reclassified as having been Incurred pursuant to any type of Indebtedness described in Section 3.2(a) or (b) so long as such Indebtedness is permitted to be Incurred pursuant to such provision and any related Liens are permitted to be Incurred at the time of reclassification (it being understood that any Indebtedness Incurred pursuant to one of the clauses of Section 3.2(b) shall cease to be deemed Incurred or outstanding for purposes of such clause but shall be deemed Incurred for the purposes of Section 3.2(a) from and after the first date on which the Company or its Restricted Subsidiaries could have Incurred such Indebtedness under Section 3.2(a) without reliance on such clause); (3) (i) all Indebtedness outstanding on the Issue Date under the Term Loan Credit Agreement shall be deemed to have been Incurred on the Issue Date under Section 3.2(b)(1)(X)(a) and (ii) all Indebtedness outstanding on the Issue Date under the ABL Credit Agreement shall be deemed to have been Incurred on the Issue Date under Section 3.2(b)(1)(Y)(a); (4) in the case of any Refinancing Indebtedness, when measuring the outstanding amount of such Indebtedness, such amount shall not include the aggregate amount of fees, underwriting discounts, accrued and unpaid interest, dividends, premiums (including, without limitation, tender premiums), defeasance costs, fees and other costs and expenses (including, without limitation, original issue discount, upfront fees or similar fees) in connection with such refinancing; (5) Guarantees of, or obligations in respect of letters of credit, bankers’ acceptances or other similar instruments relating to, or Liens securing, Indebtedness that is otherwise included in the determination of a particular amount of Indebtedness shall not be included;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-79- (6) if obligations in respect of letters of credit, bankers’ acceptances or other similar instruments are Incurred pursuant to any Credit Facility and are being treated as Incurred pursuant to Section 3.2(a) or any clause of Section 3.2(b) and the letters of credit, bankers’ acceptances or other similar instruments relate to other Indebtedness, then such other Indebtedness shall not be included; (7) 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 (8) Indebtedness permitted by this Section 3.2 need not be permitted solely by reference to one provision permitting such Indebtedness but may be permitted in part by one such provision and in part by one or more other provisions of this Section 3.2 permitting such Indebtedness; (9) for all purposes under this Indenture, including for purposes of calculating the Fixed Charge Coverage Ratio, the Consolidated Secured Leverage Ratio or the Consolidated Total Leverage Ratio, as applicable, in connection with the Incurrence, issuance or assumption of any Indebtedness pursuant to Section 3.2(a) or (b) or the Incurrence or creation of any Lien pursuant to the definition of “Permitted Liens,” the Company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“Reserved Indebtedness Amount”), as being Incurred as of such election date, and, if such Fixed Charge Coverage Ratio, the Consolidated Secured Leverage Ratio, the Consolidated Total Leverage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Section 3.2 or the definition of “Permitted Liens,” as applicable, whether or not the Fixed Charge Coverage Ratio, the Consolidated Secured Leverage Ratio, the Consolidated Total Leverage Ratio or other provision of this Indenture, as applicable, at the actual time of any subsequent borrowing or reborrowing (or issuance or creation of letters of credit or bankers’ acceptances thereunder) is complied with (or satisfied) for all purposes (including as to the absence of any continuing Default or Event of Default); provided that for purposes of subsequent calculations of the Fixed Charge Coverage Ratio, the Consolidated Secured Leverage Ratio, the Consolidated Total Leverage Ratio or other provision of this Indenture, as applicable, the Reserved Indebtedness Amount shall be deemed to be outstanding, whether or not such amount is actually outstanding, for so long as such commitments are outstanding or until the Company revokes an election of a Reserved Indebtedness Amount; (10) when calculating the availability under any basket or ratio under this Indenture or compliance with any provision of this Indenture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Company (the Company’s election to exercise such option, an “LCT Election”),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“LCT Test Date”) either (a) the definitive agreement (or other relevant definitive documentation) for such Limited Condition Transaction is entered into (or, if applicable, the date of delivery of an irrevocable declaration of a Restricted Payment or similar event or the date of any notice, which may be conditional, of such a repayment, repurchase or refinancing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-80- of Indebtedness is given to the holders of such Indebtedness) or (b) solely in connection with an acquisition to which the United Kingdom City Code on Takeovers and Mergers applies, the date on which a “Rule 2.7 announcement” of a firm intention to make an offer (or the equivalent announcement in another jurisdiction) (an “LCT Public Offer”)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provided,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Fixed Charge Coverage Ratio will be calculated using an assumed interest rate as reasonably determined by the Company without giving effect to any “pricing flex” term that may be included in any committed financing. For the avoidance of doubt, if the Company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Company or the Person subject to such Limited Condition Transaction, such baskets, tests or ratios will not be deemed to have been exceeded or failed to have been complied with as a result of such fluctuations; (2) if any applicable exchange rate utilized in calculating compliance with any dollar-based provision of this Indenture changes from the LCT Test Date to the date of consummation of such Investment, acquisition or repayment, repurchase or refinancing of Indebtedness, such change will not be taken into account for purposes of determining whether any Indebtedness or Lien that is being Incurred in connection with such Investment, acquisition or repayment, repurchase or refinancing of Indebtedness complies with any such dollar-based provision of this Indenture, or in connection with compliance by the Company or any Guarantor with any other provision of the Note Documents or any other transaction undertaken in connection with such Investment, acquisition or repayment, repurchase or refinancing of Indebtedness; (3)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Event of Default), such requirements and conditions will not be deemed to have been failed to be complied with or satisfied (and such Default or Event of Default shall be deemed not to have occurred or be continuing); and (4)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-81-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 (11) notwithstanding anything in this Section 3.2 to the contrary, in the case of any Indebtedness Incurred to refinance Indebtedness initially Incurred in reliance on any clause of Section 3.2(b)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 (12) the amount of Indebtedness issued at a price that is less than the principal amount thereof will be equal to the amount of the liability in respect thereof determined in accordance with GAAP. Accrual of interest, accrual of dividends, accretion of accreted value, accretion or amortization of original issue discount, payment of interest in the form of additional Indebtedness, payment of dividends in the form of additional Preferred Stock or Disqualified Stock or reclassification of commitments or obligations not treated as Indebtedness due to a change in GAAP, will not be deemed to be an Incurrence of Indebtedness for purposes of this Section 3.2. If at any time an Unrestricted Subsidiary becomes a Restricted Subsidiary, any Indebtedness of such Subsidiary shall be deemed to be Incurred by a Restricted Subsidiary of the Company as of such date (and, if such Indebtedness is not permitted to be Incurred as of such date under this Section 3.2, the Company shall be in default of this Section 3.2). For purposes of determining compliance with any U.S. dollar-denominated restriction on the Incurrence of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provided,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 Notwithstanding any other provision of this Section 3.2, the maximum amount of Indebtedness that the Company or a Restricted Subsidiary may Incur pursuant to this Section 3.2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 For purposes of this Indenture, (1) unsecured Indebtedness shall not be treated as subordinated or junior to Secured Indebtedness merely because it is unsecured and (2) senior Indebtedness shall not be treated as subordinated or junior to any other senior Indebtedness merely because it has a junior priority with respect to the same collateral or is secured by different collateral or because it is guaranteed by different obligors.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-82- SECTION 3.3 Limitation on Restricted Payments. (a) The Company shall not, and shall not permit any of its Restricted Subsidiaries, directly or indirectly, to: (1) declare or pay any dividend or make any distribution on or in respect of the Company’s or any Restricted Subsidiary’s Capital Stock (including any such payment in connection with any merger or consolidation involving the Company or any of its Restricted Subsidiaries) except: (x) dividends, payments or distributions payable in Capital Stock of the Company (other than Disqualified Stock) or in options, warrants or other rights to purchase such Capital Stock of the Company; and (y) dividends, payments or distributions payable to the Company or a Restricted Subsidiary (and, in the case of any such Restricted Subsidiary making such dividend or distribution, to holders of its Capital Stock other than the Company or another Restricted Subsidiary on no more than a pro rata basis); (2) purchase, repurchase, redeem, retire or otherwise acquire or retire for value any Capital Stock of the Company or any Parent Entity held by Persons other than the Company or a Restricted Subsidiary; (3) purchase, repurchase, redeem, defease or otherwise acquire or retire for value, prior to scheduled maturity, scheduled repayment or scheduled sinking fund payment, any Subordinated Indebtedness (other than (i)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(ii) any Indebtedness Incurred pursuant to Section 3.2(b)(3)); or (4) make any Restricted Investment; (any such dividend, distribution, payment, purchase, redemption, repurchase, defeasance, other acquisition, retirement or Restricted Investment referred to in clauses (1) through (4) above are referred to herein as a “Restricted Payment”), if at the time the Company or such Restricted Subsidiary makes such Restricted Payment: (i) an Event of Default described in clause (1), (2), (9) and/or (10) of Section 6.1(a) shall have occurred and be continuing (or would immediately thereafter result therefrom); (ii) other than in the case of a Restricted Investment, (x) the Company would not be able to Incur a least an additional $1.00 of Indebtedness pursuant to Section 3.2(a) immediately after giving effect, on a pro forma basis, to such Restricted Payment and (y) the Fixed Charge Coverage Ratio of the Company and its Restricted Subsidiaries would be lower immediately after giving effect, on a pro forma basis, to such Restricted Payment; (iii) the aggregate amount of such Restricted Payment and all other Restricted Payments made subsequent to the Existing 2033 Notes Issue Date (and not returned or rescinded) (including Permitted Payments made pursuant to Section 3.3(b)(1) (without duplication), but excluding all other Restricted Payments permitted by Section 3.3(b)) would exceed the sum of (without duplication):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-83- (A) $2,075,000,000; (B) 50.0% of Consolidated Net Income for the period (treated as one accounting period) from the first day of the fiscal quarter immediately preceding the fiscal quarter in which the Existing 2033 Notes Issue Date occurred to the end of the most recent fiscal quarter ending prior to the date of such Restricted Payment for which consolidated financial statements are available (which may, at the Company’s election, be internal financial statements); (C) 100.0% of the aggregate amount of cash, and the fair market value of property or assets or marketable securities, received by the Company from the issue or sale of its Capital Stock or as the result of a merger or consolidation with another Person subsequent to the Existing 2033 Notes Issue Date, or otherwise contributed to the equity (in each case, other than through the issuance of Disqualified Stock or Designated Preferred Stock) of the Company or a Restricted Subsidiary (including the aggregate principal amount of any Indebtedness of the Company or a Restricted Subsidiary contributed to the Company or a Restricted Subsidiary for cancellation) or that becomes part of the capital of the Company or a Restricted Subsidiary through consolidation or merger subsequent to the Existing 2033 Notes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their employees to the extent funded by the Company or any Restricted Subsidiary, (y) cash or property or assets or marketable securities to the extent that any Restricted Payment has been made from such proceeds in reliance on Section 3.3(b)(6) and (z) Excluded Contributions); (D) 100.0% of the aggregate amount of cash,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of the Company for the benefit of their employees to the extent funded by the Company or any Restricted Subsidiary) by the Company or any Restricted Subsidiary subsequent to the Existing 2033 Notes Issue Date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 (E) 100.0% of the aggregate amount received in cash and the fair market value, as determined in good faith by the Company, of marketable securities or other property received by means of: (i) the sale or other disposition (other than to the Company or a Restricted Subsidiary) of, or other returns on Investment from, Restricted Investments made by the Company or its Restricted Subsidiaries and repurchases and redemptions of, or cash distributions or cash interest received in respect of, such Restricted Investments from the Company or its Restricted Subsidiaries and repayments of loans or advances, and releases of guarantees, which constitute Restricted Investments by the Company or its Restricted Subsidiaries, in each case after the Existing 2033 Notes Issue Date; or (ii) the sale or other disposition (other than to the Company or a Restricted Subsidiary) of the Capital Stock of an Unrestricted Subsidiary or a dividend,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-84- payment or distribution from an Unrestricted Subsidiary (other than to the extent of the amount of the Investment that constituted a Permitted Investment or was made pursuant to Section 3.3(b)(17), and will increase the amount available under the applicable clause of the definition of “Permitted Investment” or Section 3.3(b)(17), as the case may be) or a dividend from a Person that is not a Restricted Subsidiary after the Existing 2033 Notes Issue Date; and (F) in the case of the redesignation of an Unrestricted Subsidiary as a Restricted Subsidiary or the merger, amalgamation or consolidation of an Unrestricted Subsidiary into the Company or a Restricted Subsidiary or the transfer of all or substantially all of the assets of an Unrestricted Subsidiary to the Company or a Restricted Subsidiary after the Existing 2033 Notes Issue Date, the fair market value of the Investment in such Unrestricted Subsidiary (or the assets transferred), as determined in good faith by the Company at the time of the redesignation of such Unrestricted Subsidiary as a Restricted Subsidiary or at the time of such merger, amalgamation or consolidation, liquidation, winding up, dissolution or transfer of assets (after taking into consideration any Indebtedness associated with the Unrestricted Subsidiary so designated or merged, amalgamated or consolidated, liquidated, wound up, dissolved or Indebtedness associated with the assets so transferred), other than to the extent of the amount of the Investment that constituted a Permitted Investment or was made pursuant to Section 3.3(b)(17), and will increase the amount available under the applicable clause of the definition of “Permitted Investment” or Section 3.3(b)(17), as the case may be. (b) The foregoing provisions will not prohibit any of the following (collectively, “Permitted Payments”): (1) the payment of any dividend or distribution within 60 days after the date of declaration thereof, if at the date of declaration such payment would have complied with the provisions of this Indenture or the redemption, repurchase or retirement of Indebtedness if, at the date of any redemption, repurchase or retirement notice, such payment would have complied with the provisions of this Indenture as if it were and is deemed at such time to be a Restricted Payment at the time of such notice; (2) (a) any prepayment, purchase, repurchase, redemption, defeasance, discharge or other acquisition or retirement of Capital Stock, including any accrued and unpaid dividends thereon (“Treasury Capital Stock”)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or any Parent Entity to the extent contributed to the Company (in each case, other than Disqualified Stock or Designated Preferred Stock) or a substantially concurrent contribution to the equity (other than through the issuance of Disqualified Stock or Designated Preferred Stock or through an Excluded Contribution) of the Company (“Refunding Capital Stock”); (b) the declaration and payment of dividends on Treasury Capital Stock out of the proceeds of the substantially concurrent sale or issuance (other than to a Subsidiary of the Company or to an employee stock ownership plan or any trust established by the Company or any of its Subsidiaries) of Refunding Capital Stock; and (c) if immediately prior to the retirement of Treasury Capital Stock, the declaration and payment of dividends thereon was permitted under Section 3.3(b)(14),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-85- (3) any prepayment, purchase, repurchase, exchange, redemption, defeasance, discharge or other acquisition or retirement of Subordinated Indebtedness made by exchange for, or out of the proceeds of the substantially concurrent sale of, Refinancing Indebtedness permitted to be Incurred pursuant to Section 3.2; (4) any prepayment, purchase, repurchase, exchange, redemption, defeasance, discharge or other acquisition or retirement of Preferred Stock of the Company or a Restricted Subsidiary made by exchange for, or out of the proceeds of, the substantially concurrent sale of Preferred Stock of the Company or a Restricted Subsidiary, as the case may be, that, in each case, is permitted to be Incurred pursuant to Section 3.2; (5) any prepayment, purchase, repurchase, exchange, redemption, defeasance, discharge or other acquisition or retirement of Subordinated Indebtedness or Disqualified Stock or Preferred Stock of the Company or any Restricted Subsidiary: (i) from Net Available Cash to the extent permitted under Section 3.5, but only if the Company shall have first complied with the terms described under Section 3.5 and purchased all Notes tendered pursuant to any offer to repurchase all the Notes required thereby, prior to prepaying, purchasing, repurchasing, redeeming, defeasing, discharging or otherwise acquiring or retiring such Subordinated Indebtedness, Disqualified Stock or Preferred Stock; or (ii) to the extent required by the agreement governing such Subordinated Indebtedness, Disqualified Stock or Preferred Stock, following the occurrence of (i) a Change of Control (or other similar event described therein as a “change of control”) or Change of Control Triggering Event (or other similar event described therein as a “change of control triggering event”) or (ii) an Asset Disposition (or other similar event described therein as an “asset disposition” or “asset sale”), but only if the Company shall have first complied with Section 3.5 or Section 3.9, as applicable, and purchased all Notes tendered pursuant to the offer to repurchase all the Notes required thereby, prior to purchasing, repurchasing, redeeming, defeasing or otherwise acquiring or retiring such Subordinated Indebtedness, Disqualified Stock or Preferred Stock; or (iii) consisting of Acquired Indebtedness (other than Indebtedness Incurred (A) to provide all or any 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 (6) a Restricted Payment to pay for the prepayment, purchase, repurchase, redemption, defeasance, discharge, retirement or other acquisition of Capital Stock of the Company or any Parent Entity held by any future, present or former employee, director, officer, manager, contractor, consultant or advisor (or their respective Controlled Investment Affiliates or Immediate Family Members) of the Company, any of its Subsidiaries or of any Parent Entity (or any of their permitted transferees, assigns, estates, trusts or heirs)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Company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the Company or any of its Subsidiaries or any Parent Entity in connection with any transaction or upon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-86- the termination of such employee, director or consultant’s employment or directorship; provided, however, that the aggregate Restricted Payments made under this clause (6) do not exceed the greater of $190.0 million and 15.0% of LTM EBITDA in any calendar year, with unused amounts in any calendar year being carried over to succeeding calendar years; provided, further, that such amount in any calendar year may be increased by an amount not to exceed: (i) the cash proceeds from the sale of Capital Stock (other than Disqualified Stock) of the Company and, to the extent contributed to the capital of the Company, the cash proceeds from the sale of Capital Stock of any Parent Entity, in each case, to any future, present or former employee, director, officer, manager, contractor, consultant or advisor (or their respective Controlled Investment Affiliates or Immediate Family Members) of the Company, any of its Subsidiaries or any Parent Entity that occurred after July 2, 2019, to the extent the cash proceeds from the sale of such Capital Stock have not otherwise been applied to the payment of Restricted Payments by virtue of Section 3.3(a)(iii); plus (ii) the cash proceeds of key man life insurance policies received by the Company or its Restricted Subsidiaries (or any Parent Entity to the extent contributed to the Company) after July 2, 2019; plus (iii) the amount of any cash bonuses otherwise payable to members of management, employees, directors or consultants (or their respective Controlled Investment Affiliates or Immediate Family Members or any permitted transferees thereof) of the Company, any of its Subsidiaries or any Parent Entity that are foregone in exchange for the receipt of Capital Stock of the Company or any Parent Entity pursuant to any compensation arrangement, including any deferred compensation plan; less (iv) the amount of any Restricted Payments made in previous calendar years pursuant to clauses (i), (ii) and (iii) of this clause (6); provided, that the Company may elect to apply all or any portion of the aggregate increase contemplated by clauses (i), (ii) and (iii) above in any fiscal year and provided, further, that (i) cancellation of Indebtedness owing to the Company or any Restricted Subsidiary from any future, present or former employee, director, officer, manager, contractor, consultant or advisor (or their respective Controlled Investment Affiliates or Immediate Family Members) of the Company or Restricted Subsidiaries or any Parent Entity in connection with a repurchase of Capital Stock of the Company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Section 3.3 or any other provision of this Indenture; (7) the declaration and payment of dividends on Disqualified Stock of the Company or any of its Restricted Subsidiaries or Preferred Stock of a Restricted Subsidiary, issued in accordance with Section 3.2; (8) payments made or expected to be made by the Company or any Restricted Subsidiary (including payments by the Company or any Restricted Subsidiary to a Parent Entity so that such Parent Entity may make payments)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Company or any Restricted Subsidiary or any Parent Entity and purchases, repurchases, redemptions, defeasances or other acquisitions or retirements of Capital Stock deemed to occur upon the exercise, conversion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-87- exchange of stock options, warrants, equity-based awards or other rights in respect thereof if such Capital Stock represents a portion of the exercise price thereof or payments in respect of withholding or similar taxes payable upon exercise or vesting thereof; (9) payments or distributions to dissenting equityholders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Section 4.1; (10) dividends, loans, advances or distributions to any Parent Entity or other payments by the Company or any Restricted Subsidiary in amounts equal to (without duplication): (i) the amounts required for any Parent Entity to pay any Parent Entity Expenses or any Related Taxes; and (ii) amounts constituting or to be used for purposes of making payments to the extent specified in Sections 3.8(b)(2), (3), (5), (11), (12), (13), (15) and (19); (11) [reserved]; (12) payments by the Company, or loans, advances, dividends or distributions to any Parent Entity to make payments, to holders of Capital Stock of the Company or any Parent Entity in lieu of the issuance of fractional shares of such Capital Stock; provided, however, that any such payment, loan, advance, dividend or distribution shall not be for the purpose of evading any limitation of this Section 3.3 or otherwise to facilitate any dividend or other return of capital to the holders of such Capital Stock (as determined in good faith by the Company); (13) Restricted Payments that are made (i) in an amount not to exceed the amount of Excluded Contributions received since July 2, 2019 or (ii) in an amount equal to the amount of Net Cash Proceeds from an asset sale or disposition in respect of property or assets acquired since July 2, 2019, if the acquisition of such property or assets was financed with Excluded Contributions; provided that such amount will not increase the amount available pursuant to Section 3.3(a)(iii)(C); (14) (i) the declaration and payment of dividends on Designated Preferred Stock of the Company or any of its Restricted Subsidiaries issued after July 2, 2019; (ii) the declaration and payment of dividends to a Parent Entity in an amount sufficient to allow the Parent Entity to pay dividends to holders of its Designated Preferred Stock issued after July 2, 2019; and (iii) the declaration and payment of dividends on Refunding Capital Stock that is Preferred Stock; provided, however, that, in the case of clause (ii), the amount of dividends paid to a Person pursuant to such clause shall not exceed the cash proceeds received by the Company or the aggregate amount contributed in cash to the equity of the Company (other than through the issuance of Disqualified Stock or an Excluded Contribution of the Company), from the issuance or sale of such Designated Preferred Stock; provided further, in the case of clauses (i) and (iii), that for the most recently ended four fiscal quarters for which consolidated financial statements are available (which may, at the Company’s election, be internal financial statements) immediately preceding the date of issuance of such Designated Preferred Stock or declaration of such dividends on such Refunding Capital Stock, after giving effect to such payment on a pro forma basis, the Company would be permitted to Incur at least $1.00 of additional Indebtedness pursuant to the test set forth in Section 3.2(a); (15) dividends or other distributions, transfers or dispositions of shares of Capital Stock of, or equity interests in, an Unrestricted Subsidiary (or a Restricted Subsidiary that owns one or more Unrestricted Subsidiaries and no other material assets), or Indebtedness owed to the Company or a Restricted Subsidiary by an Unrestricted Subsidiary (or a Restricted Subsidiary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-88- owns one or more Unrestricted Subsidiaries and no other material assets), in each case, other than Unrestricted Subsidiaries, substantially all of the assets of which are cash and Cash Equivalents or proceeds thereof; (16) 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 (17) (i) Restricted Payments (including loans or advances) in an aggregate amount outstanding at the time made not to exceed, taken together with all Investments outstanding in reliance on clause (34) of the definition of “Permitted Investments,” the greater of $630.0 million and 50.0% of LTM EBITDA at such time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of any amounts applied pursuant to Section 3.3(a)(iii)) with the fair market value of each Investment being measured at the time made and without giving effect to subsequent changes in value, and (ii) any Restricted Payments, so long as, immediately after giving pro forma effect to the payment of any such Restricted Payment and the Incurrence of any Indebtedness the net proceeds of which are used to make such Restricted Payment, the Consolidated Total Leverage Ratio of the Company and its Restricted Subsidiaries shall be no greater than 3.50 to 1.00; (18) mandatory redemptions of Disqualified Stock issued as a Restricted Payment or as consideration for a Permitted Investment; (19) (I)(a) the payment of the premium to the hedge provider due under and determined in accordance with a Permitted Bond Hedge Transaction after giving effect to the setoff or any premium or other payments due to the Company or such Restricted Subsidiary under and determined in accordance with such Permitted Bond Hedge Transaction or any Permitted Warrant Transaction or (b) any payments or deliveries to the hedge provider required under and determined in accordance with the Permitted Warrant Transaction, in each case, (i) by delivery of the Company’s Equity Interests (other than Disqualified Stock) upon settlement thereof or (ii) by (A) payment of an early termination amount in common stock upon any early termination thereof or (B) set-off against payments or deliveries received from the hedge provider under a Permitted Bond Hedge Transaction or (II) any payments (other than any payment(s) of any premium(s), prepayment amount(s), strike price(s) or other applicable purchase price, costs, expenses or any other payments (whether absolute or contingent) for a Permitted Structured Repurchase Transaction at the time of entry into such Permitted Structured Repurchase Transaction) or deliveries to a Structured Repurchase Dealer required under and determined in accordance with a Permitted Structured Repurchase Transaction, in each case, (i) by delivery of the Company’s Equity Interests upon settlement thereof or (ii) by payment of an early termination amount in common stock upon any early termination thereof; (20) [reserved]; (21) any Restricted Payment made as part of a Permitted Intercompany Activity or Permitted Tax Restructuring; (22) Restricted Payments to a Parent Entity to finance Investments that would otherwise be permitted to be made pursuant to this Section 3.3 if made by the Company; provided that (a) such Restricted Payment shall be made substantially concurrently with the closing of such Investment, (b) such Parent Entity shall, promptly following the closing thereof, cause (1) all property acquired (whether assets or Capital Stock) to be contributed to the capital of the Company or one of its Restricted Subsidiaries or (2) the merger or amalgamation of the Person formed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-89- acquired into the Company or one of its Restricted Subsidiaries (to the extent not prohibited by Section 4.1) to consummate such Investment, (c) such Parent Entity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(d) any property received by the Company shall not increase amounts available for Restricted Payments pursuant to Section 3.3(a)(iii), except to the extent the fair market value at the time of such receipt of such property exceeds the Restricted Payments made pursuant to this clause and (e) such Investment shall be deemed to be made by the Company or such Restricted Subsidiary pursuant to another provision of this Section 3.3 (other than pursuant to clause (13) hereof) or pursuant to the definition of “Permitted Investment” (other than pursuant to clause (13) thereof); (23) investments or other Restricted Payments in an aggregate amount not to exceed an amount equal to Retained Proceeds; and (24) repurchases of Equity Interests of the Company issued upon a conversion or exchange of any Permitted Convertible Indebtedness (and the payment of cash in lieu of fractional shares) with the proceeds of any other Permitted Convertible Indebtedness incurred substantially concurrently with such conversion or exchange. For purposes of determining compliance with this Section 3.3, in the event that a Restricted Payment or Investment (or portion thereof) meets the criteria of more than one of the categories of Permitted Payments described in Section 3.3(b), or is permitted pursuant to Section 3.3(a) and/or one or more of the clauses contained in the definition of “Permitted Investment,” the Company will be entitled to divide or classify such Restricted Payment or Investment (or portion thereof) or later divide, classify or reclassify in whole or in part in its sole discretion (based on circumstances existing on the date of such division, classification or reclassification) such Restricted Payment or Investment (or portion thereof) in any manner that complies with this Section 3.3, including as an Investment pursuant to one or more of the clauses contained in the definition of “Permitted Investment.” 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 In connection with any commitment, definitive agreement or similar event relating to an Investment, the Company or applicable Restricted Subsidiary may designate such Investment as having occurred on the date of the commitment, definitive agreement or similar event relating thereto (such date, the “Election Date”)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this Indenture, and any subsequent actual making of such Investment will be deemed for all purposes under this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 If the Company or a Restricted Subsidiary makes a Restricted Payment which at the time of the making of such Restricted Payment would in the good faith determination of the Company be permitted under the provisions of this Indenture, such Restricted Payment shall be deemed to have been made in compliance with this Indenture notwithstanding any subsequent adjustments made in good faith to the Company’s financial statements affecting Consolidated Net Income or Consolidated EBITDA of the Company for any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-90- For the avoidance of doubt, this Section 3.3 shall not restrict the making of, or dividends or other distributions in amounts sufficient to make, any AHYDO Catch-Up Payment with respect to any Indebtedness of the Company or any of the Company’s Restricted Subsidiaries permitted to be incurred under this Indenture. SECTION 3.4 Limitation on Restrictions on Distributions from Restricted Subsidiaries. (a) the Company shall not, and shall not permit any Restricted Subsidiary to, create or otherwise cause or permit to exist or become effective any consensual encumbrance or consensual restriction on the ability of any Restricted Subsidiary to: (1) pay dividends or make any other distributions in cash or otherwise on its Capital Stock or pay any Indebtedness or other obligations owed to the Company or any Restricted Subsidiary; (2) make any loans or advances to the Company or any Restricted Subsidiary; or (3) sell, lease or transfer any of its property or assets to the Company or any Restricted Subsidiary, provided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 (b) The provisions of Section 3.4(a) shall not prohibit: (1) any encumbrance or restriction pursuant to any Credit Facility and the Existing Notes, including any Guarantee thereof, or any other agreement or instrument, in each case, in effect at or entered into on the Issue Date; (2) any encumbrance or restriction pursuant to the Note Documents; (3) any encumbrance or restriction pursuant to applicable law, rule, regulation or order; (4) 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was designated as a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Company or was merged, consolidated or otherwise combined with or into the Company or any Restricted Subsidiary or entered into in contemplation of or in connection with such transaction) and outstanding on such date; provided that, for the purposes of this clause, if another Person is the Successor Company, any Subsidiary thereof or agreement or instrument of such Person or any such Subsidiary shall be deemed acquired or assumed by the Company or any Restricted Subsidiary when such Person becomes the Successor Company; (5) any encumbrance or restriction: (i) that restricts in a customary manner the subletting, assignment or transfer of any property or asset that is subject to a lease, license or similar contract or agreement, or the assignment or transfer of any lease, license or other contract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-91- agreement; (ii) contained in mortgages, pledges, charges or other security agreements permitted under this Indenture or securing Indebtedness of the Company or a Restricted Subsidiary permitted under this Indenture to the extent such encumbrances or restrictions restrict the transfer or encumbrance of the property or assets subject to such mortgages, pledges, charges or other security agreements; (iii) contained in any trading, netting, operating, construction, service, supply, purchase, sale or other agreement to which the Company or any of its Restricted Subsidiaries is a party entered into in the ordinary course of business or consistent with past practice; provided that such agreement prohibits the encumbrance of solely the property or assets of the Company or such Restricted Subsidiary that are subject to such agreement, the payment rights arising thereunder or the proceeds thereof and does not extend to any other asset or property of the Company or such Restricted Subsidiary or the assets or property of another Restricted Subsidiary; or (iv) pursuant to customary provisions restricting dispositions of real property interests set forth in any reciprocal easement agreements of the Company or any Restricted Subsidiary; (6) any encumbrance or restriction pursuant to Purchase Money Obligations and Finance Lease Obligations permitted under this Indenture, in each case, that impose encumbrances or restrictions on the property so acquired; (7) any encumbrance or restriction imposed pursuant to an agreement entered into for the direct or indirect sale or disposition to a Person of all or substantially all the Capital Stock or assets of the Company or any Restricted Subsidiary (or the property or assets that are subject to such restriction) pending the closing of such sale or disposition; (8) customary provisions in leases, licenses, equityholder agreements, joint venture agreements, organizational documents and other similar agreements and instruments; (9) encumbrances or restrictions arising or existing by reason of applicable law or any applicable rule, regulation or order, or required by any regulatory authority; (10) any encumbrance or restriction on cash or other deposits or net worth imposed by customers under agreements entered into in the ordinary course of business or consistent with past practice; (11) any encumbrance or restriction pursuant to Hedging Obligations; (12) other Indebtedness, Disqualified Stock or Preferred Stock of Foreign Subsidiaries permitted to be Incurred or issued subsequent to the Issue Date pursuant to Section 3.2 that impose restrictions solely on the Foreign Subsidiaries party thereto or their Subsidiaries; (13) restrictions created in connection with any Qualified Securitization Financing or Receivables Facility that, in the good faith determination of the Company, are necessary or advisable to effect such Securitization Facility or Receivables Facility; (14) any encumbrance or restriction arising pursuant to an agreement or instrument relating to any Indebtedness permitted to be Incurred subsequent to the Issue Date pursuant to Section 3.2 if the encumbrances and restrictions contained in any such agreement or instrument taken as a whole are not materially less favorable to the Holders than (i) the encumbrances and restrictions contained in the ABL Credit Agreement or the Term Loan Credit Agreement, together with the security documents associated therewith, any of the indentures governing the Existing Notes or this Indenture as in effect on the Issue Date or (ii) in comparable financings (as determined in good faith by the Company) and where, in the case of clause (ii), either (A) the Company determines at the time of entry into such agreement or instrument that such encumbrances or restrictions will not adversely affect, in any material respect, the Company’s ability to make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-92- principal or interest payments on the Notes or (B) such encumbrance or restriction applies only during the continuance of a default in respect of a payment relating to such agreement or instrument; (15) any encumbrance or restriction existing by reason of any lien permitted under Section 3.6; or (16) any encumbrance or restriction pursuant to an agreement or instrument effecting a refinancing of Indebtedness Incurred pursuant to, or that otherwise refinances, an agreement or instrument referred to in clauses (1) through (15) of this Section 3.4(b) or this clause (16) (an “Initial Agreement”) or contained in any amendment, supplement or other modification to an agreement referred to in clauses (1) through (15) of this Section 3.4(b) or this clause (16); provided, however, that the encumbrances and restrictions with respect to such Restricted Subsidiary contained in any such agreement or 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Company). SECTION 3.5 Limitation on Sales of Assets and Subsidiary Stock. (a) the Company shall not, and shall not permit any of its Restricted Subsidiaries to, make any Asset Disposition unless: (1) the Company or such Restricted Subsidiary, as the case may be,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 (2) in any such Asset Disposition, or series of related Asset Dispositions (except to the extent the Asset Disposition is a Permitted Asset Swap), at least 75.0% of the consideration from such Asset Disposition, together with all other Asset Dispositions since July 2, 2019 (on a cumulative basis) (including by way of relief from, or by any other Person assuming responsibility for, any liabilities, contingent or otherwise), received by the Company or such Restricted Subsidiary, as the case may be, is in the form of cash or Cash Equivalents; and (3) within 540 days from the later of (A) the date of such Asset Disposition and (B) the receipt of the Net Available Cash from such Asset Disposition (as may be extended by an Acceptable Commitment, the “Proceeds Application Period”), an amount equal to the Net Available Cash (the “Applicable Proceeds”) is applied, to the extent the Company or any Restricted Subsidiary, as the case may be, elects: (i) (A) to reduce, prepay, repay or purchase any Indebtedness secured by a Lien on such asset, (B) to reduce, prepay, repay or purchase Pari Passu Indebtedness; provided, however, that, to the extent the Company reduces, prepays, repays or purchases such Pari Passu Indebtedness pursuant to this clause (B), the Company shall equally and ratably reduce Obligations under the Notes pursuant to Section 5.7 through open market purchases or in privately negotiated transactions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(C) to make an offer (in accordance with the procedures set forth below for an Asset Disposition Offer), to redeem Notes pursuant to Section 5.7 or to purchase Notes through open market purchases or in privately negotiated transactions, or (D) to reduce, prepay, repay or purchase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-93- Indebtedness of a Non-Guarantor Subsidiary (in each case, other than Indebtedness owed to the Company or any Restricted Subsidiary); provided, however, that, in connection with any reduction, prepayment, repayment or purchase of Indebtedness pursuant to clause (i)(A) or (i)(D), the Company or such Restricted Subsidiary will retire such Indebtedness and will cause the related commitment (other than obligations in respect of any asset-based credit facility to the extent the assets sold or otherwise disposed of in connection with such Asset Disposition constituted “borrowing base assets”) to be reduced in an amount equal to the principal amount so reduced, prepaid, repaid or purchased; provided, further, that if any such offer to purchase any Notes is made, such amount will be deemed repaid to the extent of the amount of such offer, whether or not accepted by the holders of such Notes; (ii) (A) to invest (including capital expenditures) in or commit to invest in Additional Assets (including by means of an investment in Additional Assets by a Restricted Subsidiary); or (B) to invest (including capital expenditures) in any one or more businesses, properties or assets that replace the businesses, properties and/or assets that are the subject of such Asset Disposition, with any such investment made by way of a capital or other lease valued at the present value of the minimum amount of payments under such lease (as reasonably determined by the Company); provided, however, that a binding agreement shall be treated as a permitted application of Applicable Proceeds from the date of such commitment with the good faith expectation that an amount equal to Applicable Proceeds will be applied to satisfy such commitment within 180 days of such commitment (an “Acceptable Commitment”); or (iii) any combination of the foregoing; provided that (1) pending the final application of the amount of any such Applicable Proceeds pursuant to this Section 3.5, the Company or the applicable Restricted Subsidiaries may apply such Applicable Proceeds temporarily to reduce Indebtedness (including under the ABL Credit Agreement) or otherwise apply such Applicable Proceeds in any manner not prohibited by this Indenture, and (2) the Company (or any Restricted Subsidiary, as the case may be) may elect to invest in Additional Assets prior to receiving the Applicable Proceeds attributable to any given Asset Disposition (provided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clause (ii) above with respect to such Asset Disposition. (b) [Reserved]. (c) [Reserved]. (d) If, with respect to any Asset Disposition, at the expiration of the Proceeds Application Period with respect to such Asset Disposition, there remains Applicable Proceeds in excess of the greater of $190.0 million and 15.0% of LTM EBITDA (such amount of Applicable Proceeds that are equal to the greater of $190.0 million and 15.0% of LTM EBITDA, “Retained Proceeds,” and such amount of Applicable Proceeds that are in excess of the greater of $190.0 million and 15.0% of LTM EBITDA, “Excess Proceeds”), then subject to the limitations with respect to Foreign Dispositions set forth below, the Company shall make an offer (an “Asset Disposition Offer”) no later than ten Business Days after the expiration of the Proceeds Application Period to all Holders of Notes and, if required by the terms of any Pari Passu Indebtedness, to all holders of such Pari Passu Indebtedness, to purchase the maximum principal amount of such Notes and Pari Passu Indebtedness, as appropriate, on a pro rata basis, that may be purchased out of such Excess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Pari Passu Indebtedness, if any, as may be provided by the terms of such other Indebtedness), to, but excluding, the date fixed for the closing of such offer, in accordance with the procedures set forth in this Indenture and the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-94- governing the Pari Passu Indebtedness, as applicable, in minimum denominations of $2,000 and in integral multiples of $1,000 in excess thereof. Notices of an Asset Disposition Offer shall be sent by first class mail or sent electronically, at least 10 days but not more than 60 days before the purchase date to each Holder of the Notes at such Holder’s registered address or otherwise in accordance with the applicable procedures of DTC. The Company may satisfy the foregoing obligation with respect to the Applicable Proceeds by making an Asset Disposition Offer prior to the expiration of the Proceeds Application Period (the “Advance Offer”) with respect to all or a part of the Applicable Proceeds (the “Advance Portion”) in advance of being required to do so by this Indenture. (e) To the extent that the aggregate amount (or accreted value, as applicable) of Notes and, if applicable, any Pari Passu Indebtedness validly tendered or otherwise surrendered in connection with an Asset Disposition Offer made with Excess Proceeds (or, in the case of an Advance Offer, the Advance Portion) is less than the amount offered in an Asset Disposition Offer, the Company may include any remaining Excess Proceeds (or, in the case of an Advance Offer, the Advance Portion) in Retained Proceeds, and use such Retained Proceeds for any purpose not otherwise prohibited by this Indenture. If the aggregate principal amount (or accreted value, as applicable) of the Notes or, if applicable, Pari Passu Indebtedness validly tendered pursuant to any Asset Disposition Offer exceeds the amount of Excess Proceeds (or, in the case of an Advance Offer, the Advance Portion), the Company shall allocate the Excess Proceeds among the Notes and Pari Passu Indebtedness to be purchased on a pro rata basis on the basis of the aggregate principal amount (or accreted value, as applicable) of tendered Notes and Pari Passu Indebtedness; provided that no Notes or Pari Passu Indebtedness will be selected and purchased in an unauthorized denomination. Upon completion of any Asset Disposition Offer, the amount of Applicable Proceeds and Excess Proceeds shall be reset at zero. To the extent that any portion of Net Available Cash payable in respect of the Notes is denominated in a currency other than U.S. dollars, the amount thereof payable in respect of the Notes shall not exceed the net amount of funds in U.S. dollars that is actually received by the Company upon converting such portion into U.S. dollars. (f) Notwithstanding any other provisions of this Section 3.5, (i) to the extent that any of or all the Net Available Cash of any Asset Disposition is received or deemed to be received by a Foreign Subsidiary (a “Foreign Disposition”) is (x) prohibited or delayed by applicable local law, (y) restricted by applicable organizational documents or any agreement or (z) subject to other onerous organizational or administrative impediments, in each case, from being repatriated to the United States, an amount equal to the portion of such Net Available Cash so affected will not be required to be applied in compliance with this Section 3.5, and such amounts may be retained by the applicable Foreign Subsidiary so long, but only so long, as the applicable local law or regulation, applicable organizational documents or agreements or other impediments will not permit repatriation to the United States (the Company hereby agreeing to use reasonable efforts (as determined in the Company’s reasonable business judgment) to otherwise cause the applicable Foreign Subsidiary to within one year following the date on which the respective payment would otherwise have been required, promptly take all actions reasonably required by the applicable local law, applicable organizational impediments or other impediment to permit such repatriation), and if within one year following the date on which the respective payment would otherwise have been required such repatriation of any of such affected Net Available Cash is permitted under the applicable local law or regulation, applicable organizational documents or other impediments, such repatriation will be promptly effected and an amount equal to such repatriated Net Available Cash will be promptly (and in any event not later than five Business Days after such repatriation could be made) applied (net of additional Taxes payable or reserved against as a result thereof) (whether or not such repatriation actually occurs) in compliance with this Section 3.5; and (ii) to the extent that the Company has determined in good faith that repatriation of, or an obligation to repatriate, any of or all the Net Available Cash of any Foreign Disposition would have a material adverse Tax consequence (which, for the avoidance of doubt, includes, but is not limited to, a material withholding tax), taking into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-95- account any reduction due to available tax credits or deductions and any tax sharing arrangements, an amount equal to the Net Available Cash so affected may be retained by the applicable Foreign Subsidiary. For the avoidance of doubt, nothing in this Section 3.5 shall require the Company to cause any amounts to be repatriated to the United States (whether or not such amounts are used in or excluded from the determination of the amount of any mandatory prepayments hereunder). The non-application of any prepayment amounts as a consequence of the foregoing provisions will not, for the avoidance of doubt, constitute a Default or an Event of Default. (g) For the purposes of Section 3.5(a)(2) hereof, the following will be deemed to be cash: (1) the assumption by the transferee of Indebtedness or other liabilities, contingent or otherwise, of the Company or a Restricted Subsidiary (other than Subordinated Indebtedness of the Company or a Guarantor) or the release of the Company or such Restricted Subsidiary from all liability on such Indebtedness or other liability in connection with such Asset Disposition; (2) securities, notes or other obligations received by the Company or any Restricted Subsidiary from the transferee that are converted by the Company or such Restricted Subsidiary into cash or Cash Equivalents, or by their terms are required to be satisfied for cash and Cash Equivalents (to the extent of the cash or Cash Equivalents received), in each case, within 180 days following the closing of such Asset Disposition; (3) Indebtedness of any Restricted Subsidiary that is no longer a Restricted Subsidiary as a result of such Asset Disposition, to the extent that the Company and each other Restricted Subsidiary are released from any Guarantee of payment of such Indebtedness in connection with such Asset Disposition; (4) consideration consisting of Indebtedness of the Company (other than Subordinated Indebtedness) received after July 2, 2019 from Persons who are not the Company or any Restricted Subsidiary; and (5) any Designated Non-Cash Consideration received by the Company or any Restricted Subsidiary in such Asset Dispositions having an aggregate fair market value, taken together with all other Designated Non-Cash Consideration received pursuant to this clause that is at that time outstanding, not to exceed the greater of $440.0 million and 35.0% of LTM EBITDA (with the fair market value of each item of Designated Non-Cash Consideration being measured at the time received and without giving effect to subsequent changes in value). (h) To the extent that the provisions of any securities laws, rules or regulations, including Rule 14e-1 under the Exchange Act, conflict with the provisions of this Indenture, the Company shall not be deemed to have breached its obligations described in this Indenture by virtue of compliance therewith. The Company may rely on any no-action letters issued by the SEC indicating that the staff of the SEC will not recommend enforcement action in the event a tender offer satisfies certain conditions. (i) The provisions of this Indenture relative to the Company’s obligation to make an offer to repurchase the Notes as a result of an Asset Disposition may be waived or modified with the written consent of the Holders of a majority in principal amount of the then outstanding Notes. (j) The ABL Credit Agreement or Term Loan Credit Agreement may prohibit or limit, and future credit agreements or other agreements to which the Company becomes a party may prohibit or limit, the Company from purchasing any Notes pursuant to this Section 3.5. In the event the Company is prohibited from purchasing the Notes, the Company could seek the consent of its lenders to the purchase of the Notes or could attempt to refinance the borrowings that contain such prohibition. If the Company does not obtain such consent or repay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-96- borrowings, it will remain prohibited from purchasing the Notes. In such case, the Company’s failure to purchase tendered Notes would constitute an Event of Default under this Indenture. SECTION 3.6 Limitation on Liens. The Company shall not, and shall not permit any Guarantor to create, Incur or permit to exist any Lien (except Permitted Liens) (each, a “Subject Lien”) that secures Obligations under any Indebtedness on any asset or property of the Company or any Guarantor, unless the Notes and the Note Guarantees are equally and ratably secured with (or on a senior basis to, in the case such Subject Lien secures any Subordinated Indebtedness) the Obligations secured by such Subject Lien until such time as such Obligations are no longer secured by such Subject Lien or (ii) such Subject Lien is a Permitted Lien. Any Lien created for the benefit of the Holders pursuant to the first paragraph of this Section 3.6 shall be deemed automatically and unconditionally released and discharged upon the release and discharge of the Subject Lien that gave rise to the obligation to secure the Notes and the Note Guarantees. With respect to any Lien securing Indebtedness that was permitted to secure such Indebtedness at the time of the Incurrence of such Indebtedness, such Lien shall also be permitted to secure any Increased Amount of such Indebtedness. The “Increased Amount” of any Indebtedness means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 SECTION 3.7 Limitation on Guarantees. (a) The Company shall not permit any of its Wholly Owned Domestic Subsidiaries that are Restricted Subsidiaries (and non-Wholly Owned Domestic Subsidiaries that are Restricted Subsidiaries if such non- Wholly Owned Domestic Subsidiaries guarantee, or are a co-issuer of, other capital markets debt securities of the Company or any Guarantor in a principal amount in excess of the greater of (x) $220.0 million and (y) 17.5% of LTM EBITDA), other than a Guarantor, to Guarantee the payment of (i) any syndicated Credit Facility permitted and Incurred under Section 3.2(b)(1) or (ii) capital markets debt securities of the Company or any Guarantor in a principal amount in excess of the greater of (x) $220.0 million and (y) 17.5% of LTM EBITDA unless: (1) such Restricted Subsidiary within 60 days executes and delivers a supplemental indenture to this Indenture providing for a Guarantee by such Restricted Subsidiary, except that with respect to a guarantee of Indebtedness of the Company or any Guarantor, if such Indebtedness is by its express terms subordinated in right of payment to the Notes or such Guarantor’s Note Guarantee, any such guarantee by such Restricted Subsidiary with respect to such Indebtedness shall be subordinated in right of payment to such Guarantee substantially to the same extent as such Indebtedness is subordinated to the Notes or such Guarantor’s Guarantee of the Notes; and (2) such Restricted Subsidiary waives and will not in any manner whatsoever claim or take the benefit or advantage of, any rights of reimbursement, indemnity or subrogation or any other rights against the Company or any other Restricted Subsidiary as a result of any payment by such Restricted Subsidiary under its Guarantee until payment in full of Obligations under this Indenture, provided that this Section 3.7 shall not be applicable (i) to any guarantee of any Restricted Subsidiary that existed at the time such Person became a Restricted Subsidiary and was not incurred in connection with, or in contemplation of, such Person becoming a Restricted Subsidiary, or (ii) in the event that the Guarantee of the Company’s obligations under the Notes or this Indenture by such Subsidiary would not be permitted under applicable law. (b) The Company may elect, in its sole discretion, to cause or allow, as the case may be, any Subsidiary or any of its Parent Entities that is not otherwise required to be a Guarantor to become a Guarantor, in which case, such Subsidiary or Parent Entity shall not be required to comply with the 60-day period described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-97- Section 3.7(a) and such Note Guarantee may be released at any time in the Company’s sole discretion so long as any Indebtedness of such Subsidiary then outstanding could have been incurred by such Subsidiary (either (x) when so incurred or (y) at the time of the release of such Note Guarantee) assuming such Subsidiary were not a Guarantor at such time. (c) Each Note Guarantee will also be released pursuant to Section 10.2. SECTION 3.8 Limitation on Affiliate Transactions. (a) The Company shall not, and shall not permit any Restricted Subsidiary to enter into or conduct any transaction (including the purchase, sale, lease or exchange of any property or the rendering of any service) with any Affiliate of the Company (an “Affiliate Transaction”) involving aggregate value in excess of the greater of $125.0 million and 10.0% of LTM EBITDA, unless: (1) the terms of such Affiliate Transaction taken as a whole are not materially less favorable to the Company or such Restricted Subsidiary, as the case may be, than those that could be obtained in a comparable transaction at the time of such transaction or the execution of the agreement providing for such transaction in arm’s length dealings with a Person who is not such an Affiliate; and (2) in the event such Affiliate Transaction involves an aggregate value in excess of the greater of $315.0 million and 25.0% of LTM EBITDA, the terms of such transaction have been approved by a majority of the members of the Board of Directors of the Company. Any Affiliate Transaction shall be deemed to have satisfied the requirements set forth in clause (2) of this Section 3.8(a) if such Affiliate Transaction is approved by a majority of the Disinterested Directors of the Company, if any. (b) The provisions of Section 3.8(a) shall not apply to: (1) any Restricted Payment permitted to be made pursuant to Section 3.3 (including Permitted Payments) or any Permitted Investment; (2) any issuance, transfer or sale of (a) Capital Stock, options, other equity-related interests or other securities, or other 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or indemnities provided to or on behalf of any Parent Entity, Permitted Holder or future, current or former officers, employees, directors, managers, contractors, advisors or consultants (or their respective Controlled Investment Affiliates or Immediate Family Members) of the Company, any of its Subsidiaries or any of its Parent Entities and (b) directors’ qualifying shares and shares issued to foreign nationals as required under applicable law; (3) any Management Advances and any waiver or transaction with respect thereto; (4) (a) any transaction between or among the Company and any Restricted Subsidiary (or entity that becomes a Restricted Subsidiary as a result of such transaction), or between or among Restricted Subsidiaries and (b) any merger, amalgamation or consolidation with any Parent Entity; provided that such Parent Entity shall have no material liabilities and no material assets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2" descr=""/>
                    <pic:cNvPicPr>
                      <a:picLocks noChangeAspect="1" noChangeArrowheads="1"/>
                    </pic:cNvPicPr>
                  </pic:nvPicPr>
                  <pic:blipFill>
                    <a:blip r:embed="rId10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-98- cash, Cash Equivalents and the Capital Stock of the Company and such merger, amalgamation or consolidation is otherwise not prohibited under this Indenture; (5) the payment of compensation, fees (including advisory, legal, consulting and exit), costs and reimbursement of expenses to, indemnities (including under insurance policies),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Company, any Parent Entity or any Restricted Subsidiary (whether directly or indirectly and including through their Controlled Investment Affiliates or Immediate Family Members); (6) the entry into and performance of obligations of the Company or any of its Restricted Subsidiaries under the terms of any transaction arising out of, and any payments pursuant to or for purposes of funding, any agreement or instrument in effect as of or on the Issue Date, as these agreements and instruments may be amended, modified, supplemented, extended, renewed or refinanced from time to time in accordance with the other terms of this Section 3.8 or to the extent not more disadvantageous in any material respect to the Holders in the reasonable determination of the Company when taken as a whole as compared to the applicable agreement as in effect on the Issue Date; (7) any transaction effected as part of a Qualified Securitization Financing or Receivables Facility, any disposition or acquisition of Securitization Assets, Receivables Assets or related assets in connection with any Qualified Securitization Financing or Receivables Facility; (8) transactions with customers, vendors, clients, joint venture partners, suppliers, contractors, distributors or purchasers or sellers of goods or services, in each case in the ordinary course of business or consistent with past practice, which are fair to the Company or its Restricted Subsidiaries in the reasonable determination of the Company or are on terms, taken as a whole, that are not materially less favorable as might reasonably have been obtained at such time from an unaffiliated party; (9) any transaction between or among the Company or any Restricted Subsidiary and any Person (excluding an Unrestricted Subsidiary) that is an Affiliate of the Company or an Associate or similar entity solely because the Company or a Restricted Subsidiary or any Affiliate of the Company owns an equity interest in or otherwise controls such Affiliate, Associate or similar entity; (10) issuances, transfers or sales of Capital Stock (other than Disqualified Stock or Designated Preferred Stock) of the Company, any Parent Entity or any of its Restricted Subsidiaries or options, warrants or other rights to acquire such Capital Stock and the granting of registration and other customary rights (and the performance of the related obligations) in connection therewith or any contribution to capital of the Company or any Restricted Subsidiary; (11) [reserved]; (12) [reserved]; (13) [reserved]; (14) transactions in which the Company or any Restricted Subsidiary, as the case may be, delivers to the Trustee a letter from an Independent Financial Advisor stating that such transaction is fair to the Company or such Restricted Subsidiary from a financial point of view or meets the requirements of Section 3.8(a)(1);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3" descr=""/>
                    <pic:cNvPicPr>
                      <a:picLocks noChangeAspect="1" noChangeArrowheads="1"/>
                    </pic:cNvPicPr>
                  </pic:nvPicPr>
                  <pic:blipFill>
                    <a:blip r:embed="rId10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-99- (15) the existence of, or the performance by the Company or any Restricted Subsidiary of its obligations under the terms of, any equityholders, investor rights or similar agreement (including any registration rights agreement or purchase agreements related thereto) to which it is party as of the Issue Date and any similar agreement that it (or any Parent Entity) may enter into thereafter; provided, however, that the existence of, or the performance by the Company or any Restricted Subsidiary (or any Parent Entity) of its obligations under any future amendment to any such existing agreement or under any similar agreement entered into after the Issue Date will only be permitted under this clause to the extent that the terms of any such amendment or new agreement are not otherwise, when taken as a whole, more disadvantageous to the Holders in any material respect in the reasonable determination of the Company than those in effect on the Issue Date; (16) any purchase by the Company’s Affiliates of Indebtedness, Disqualified Stock or Preferred Stock of the Company or any of the Restricted Subsidiaries the majority of which Indebtedness, Disqualified Stock or Preferred Stock is purchased by Persons who are not the Company’s Affiliates; provided that such purchases by the Company’s Affiliates are on the same terms as such purchases by such Persons who are not the Company’s Affiliates; (17) (i) investments by Affiliates in securities or loans of the Company or any of its Restricted Subsidiaries (and payment of reasonable out-of-pocket expenses incurred by such Affiliates in connection therewith) so long as the investment is being offered by the Company or such Restricted Subsidiary generally to other non-affiliated third party investors on the same or more favorable terms and (ii) payments to Affiliates in respect of securities or loans of the Company or any of its Restricted Subsidiaries contemplated in the foregoing subclause (i) or that were acquired from Persons other than the Company and its Restricted Subsidiaries, in each case, in accordance with the terms of such securities or loans; (18) payments by the Company (and any Parent Entity) and its Restricted Subsidiaries pursuant to any tax sharing or receivable agreements or other equity agreements in respect of “Related Taxes” among the Company (and any such Parent Entity) and its Restricted Subsidiaries on customary terms to the extent attributable to the ownership or operation of the Company and its Subsidiaries; (19) payments, Indebtedness and Disqualified Stock (and cancellation of any thereof) of the Company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Company,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Company in good faith; (20)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Company or its Restricted Subsidiaries and any distributor, employee, director, officer, manager, contractor, consultant or advisor (or their respective Controlled Investment Affiliates or Immediate Family Members) approved by the reasonable determination of the Company or entered into in connection with the Transactions; (21) any transition services arrangement, supply arrangement or similar arrangement entered into in connection with or in contemplation of the disposition of assets or Capital Stock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4" descr=""/>
                    <pic:cNvPicPr>
                      <a:picLocks noChangeAspect="1" noChangeArrowheads="1"/>
                    </pic:cNvPicPr>
                  </pic:nvPicPr>
                  <pic:blipFill>
                    <a:blip r:embed="rId10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-100- any Restricted Subsidiary permitted under Section 3.5 or entered into with any Business Successor, in each case, that the Company determines in good faith is either fair to the Company or otherwise on customary terms for such type of arrangements in connection with similar transactions; (22) transactions entered into by an Unrestricted Subsidiary with an Affiliate prior to the day such Unrestricted Subsidiary is redesignated as a Restricted Subsidiary as described under Section 3.16 and pledges of Capital Stock of Unrestricted Subsidiaries; (23) (i) any lease entered into between the Company or any Restricted Subsidiary, as lessee, and any Affiliate of the Company, as lessor and (ii) any operational services or other arrangement entered into between the Company or any Restricted Subsidiary and any Affiliate of the Company, in each case, which is approved by the reasonable determination of the Company; (24) intellectual property licenses in the ordinary course of business or consistent with past practice; (25) any Permitted Tax Restructuring, Intercompany License Agreement and Permitted Intercompany Activity; (26) payments to or from, and transactions with, any Subsidiary or any joint venture in the ordinary course of business or consistent with past practice (including any cash management arrangements or activities related thereto); (27) the payment of fees and expenses related to registration rights and indemnities provided to equityholders pursuant to equityholders, investor rights, registration rights or similar agreements; and (28) transactions undertaken in the ordinary course of business pursuant to membership in a purchasing consortium. In addition, if the Company or any of its Restricted Subsidiaries (i) purchases or otherwise acquires assets or properties from a Person that is not an Affiliate, the purchase or acquisition by an Affiliate of the Company of an interest in all or a portion of the assets or properties acquired shall not be deemed an Affiliate Transaction (or cause such purchase or acquisition by the Company or a Restricted Subsidiary to be deemed an Affiliate Transaction) or (ii) sells or otherwise disposes of assets or other properties to a Person that is not an Affiliate, the sale or other disposition by an Affiliate of the Company of an interest in all or a portion of the assets or properties sold shall not be deemed an Affiliate Transaction (or cause such sale or other disposition by the Company or a Restricted Subsidiary to be deemed an Affiliate Transaction). SECTION 3.9 Change of Control Triggering Event. (a) If a Change of Control Triggering Event occurs, unless a third party makes a Change of Control Triggering Event Offer or the Company has previously or substantially concurrently therewith delivered a redemption notice with respect to all the outstanding Notes as set forth in Section 5.7 or Section 3.9(c), the Company shall make an offer to purchase all of the Notes pursuant to the offer described in this Section 3.9 (the “Change of Control Triggering Event Offer”) at a price in cash (the “Change of Control Triggering Event Payment”) equal to 101.0% of the aggregate principal amount thereof plus accrued and unpaid interest, if any, to, but excluding, the date of repurchase; provided that if the date of repurchase is on or after the record date and on or before the corresponding interest payment date, then Holders in whose names the Notes are registered at the close of business on such record date will receive interest on the date of repurchase. Within 30 days following any Change of Control Triggering Event, the Company will deliver or cause to be delivered a notice of such Change of Control Triggering Event Offer electronically in accordance with the applicable procedures of DTC or by first-class mail, with a copy to the Trustee, to each Holder of Notes at the address of such Holder appearing in the security register or otherwise in accordance with the applicable procedures of DTC, with the following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05" descr=""/>
                    <pic:cNvPicPr>
                      <a:picLocks noChangeAspect="1" noChangeArrowheads="1"/>
                    </pic:cNvPicPr>
                  </pic:nvPicPr>
                  <pic:blipFill>
                    <a:blip r:embed="rId10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-101- (1) that a Change of Control Triggering Event Offer is being made pursuant to this Section 3.9, and that all Notes properly tendered pursuant to such Change of Control Triggering Event Offer will be accepted for payment by the Company; (2) the purchase price and the purchase date, which will be no earlier than 10 days nor later than 60 days from the date such notice is delivered (the “Change of Control Triggering Event Payment Date”), except in the case of a conditional Change of Control Triggering Event Offer made in advance of a Change of Control Triggering Event; (3) that any Note not properly tendered will remain outstanding and continue to accrue interest; (4) that unless the Company defaults in the payment of the Change of Control Triggering Event Payment, all Notes accepted for payment pursuant to the Change of Control Triggering Event Offer will cease to accrue interest, on the Change of Control Triggering Event Payment Date; (5) that Holders electing to have any Notes purchased pursuant to a Change of Control Triggering Event Offer will be 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Triggering Event Payment Date; (6) that Holders will be entitled to withdraw their tendered Notes and their election to require the Company to purchase such Notes; provided that the Paying Agent receives, not later than the close of business on the second Business Day prior to the expiration date of the Change of Control Triggering Event Offer, a telegram, facsimile transmission or letter setting forth the name of the Holder of the Notes, the principal amount of Notes tendered for purchase, and a statement that such Holder is withdrawing its tendered Notes and its election to have such Notes purchased; (7) 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of $2,000; (8) if such notice is delivered prior to the occurrence of a Change of Control Triggering Event, stating that the Change of Control Triggering Event Offer is conditional on the occurrence of such Change of Control Triggering Event; and (9) the other instructions, as determined by the Company, consistent with this Section 3.9, that a Holder must follow. The Paying Agent will promptly deliver to each Holder of the Notes tendered the Change of Control Triggering Event Payment for such Notes, and the Trustee will promptly authenticate and mail (or cause to be transferred by book-entry) to each Holder a new Note equal in principal amount to any unpurchased portion of the Notes surrendered, if any; provided that each such new Note will be in a minimum principal amount of $2,000 or an integral multiple of $1,000 in excess thereof. The Company will publicly announce the results of the Change of Control Triggering Event Offer on or as soon as practicable after the Change of Control Triggering Event Payment Date. If the Change of Control Triggering Event Payment Date is on or after a record date and on or before the related interest payment date, any accrued and unpaid interest will be paid on the relevant interest payment date to the Holder in whose name a Note is registered at the close of business on such record date in accordance with the applicable procedures of DTC.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06" descr=""/>
                    <pic:cNvPicPr>
                      <a:picLocks noChangeAspect="1" noChangeArrowheads="1"/>
                    </pic:cNvPicPr>
                  </pic:nvPicPr>
                  <pic:blipFill>
                    <a:blip r:embed="rId10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-102- (b) On the Change of Control Triggering Event Payment Date, the Company will, to the extent permitted by law, (1) accept for payment all Notes issued by it or portions thereof properly tendered pursuant to the Change of Control Triggering Event Offer, (2) deposit with the Paying Agent an amount equal to the aggregate Change of Control Triggering Event Payment in respect of all Notes or portions thereof so tendered, and (3) deliver, or cause to be delivered, to the Trustee for cancellation the Notes so accepted together with an Officer’s Certificate to the Trustee stating that such Notes or portions thereof have been tendered to and purchased by the Company. (c) The Company will not be required to make a Change of Control Triggering Event Offer following a Change of Control Triggering Event if (x) a third party makes the Change of Control Triggering Event Offer in the manner, at the times and otherwise in compliance with the requirements set forth in this Indenture applicable to a Change of Control Triggering Event Offer made by the Company and purchases all Notes validly tendered and not withdrawn under such Change of Control Triggering Event Offer or (y) a notice of redemption of all outstanding Notes has been given pursuant to Section 5.7 hereof unless and until there is a default in the payment of the redemption price on the applicable Redemption Date or the redemption is not consummated due to the failure of a condition precedent contained in the applicable redemption notice to be satisfied. (d) Notwithstanding anything to the contrary in this Section 3.9, a Change of Control Triggering Event Offer may be made in advance of a Change of Control Triggering Event, conditional upon such Change of Control Triggering Event. (e) The provisions of this Indenture relating to the Company’s obligation to make an offer to repurchase the Notes as a result of a Change of Control Triggering Event may, to the extent permitted by Article IX hereof, be waived or modified with the written consent of the Holders of a majority in aggregate principal amount of the Notes then outstanding. (f) While the Notes are in global form and the Company makes an offer to purchase all of the Notes pursuant to the Change of Control Triggering Event Offer, a Holder may exercise its option to elect for the purchase of the Notes through the facilities of DTC, subject to its rules and regulations. (g) To the extent that the provisions of any securities laws, rules or regulations, including Rule 14e-1 under the Exchange Act, conflict with the provisions of this Indenture, including this Section 3.9, the Company shall not be deemed to have breached its obligations described in this Indenture or this Section 3.9 by virtue of compliance therewith. The Company may rely on any no-action letters issued by the SEC indicating that the staff of the SEC will not recommend enforcement action in the event a tender offer satisfies certain conditions. SECTION 3.10 Reports. (a) Notwithstanding that the Company may not be subject to the reporting requirements of Section 13 or 15(d) of the Exchange Act or otherwise report on an annual and quarterly basis on forms provided for such annual and quarterly reporting pursuant to rules and regulations promulgated by the SEC, from and after the Issue Date, the Company shall furnish to the Trustee, within 15 days after any time periods specified below: (1) within 120 days after the end of each fiscal year (or such longer period permitted pursuant to the rules and regulations promulgated by the SEC if the Company is subject to the reporting requirements of Section 13 or 15(d) of the Exchange Act) ending after the Issue Date (or if such day is not a Business Day, on the next succeeding Business Day), all financial information that would be required to be contained in an annual report on Form 10-K, or any successor or comparable form, filed with the SEC, including a “Management’s Discussion and Analysis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07" descr=""/>
                    <pic:cNvPicPr>
                      <a:picLocks noChangeAspect="1" noChangeArrowheads="1"/>
                    </pic:cNvPicPr>
                  </pic:nvPicPr>
                  <pic:blipFill>
                    <a:blip r:embed="rId10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-103- Financial Condition and Results of Operations” and a report on the annual financial statements by the Company’s independent registered public accounting firm; (2) within 60 days after the end of each of the first three fiscal quarters of each fiscal year (or such longer period permitted pursuant to the rules and regulations promulgated by the SEC if the Company is subject to the reporting requirements of Section 13 or 15(d) of the Exchange Act) beginning with the first fiscal quarter ending after the Issue Date (or if such day is not a Business Day, on the next succeeding Business Day), all financial information that would be required to be contained in a quarterly report on Form 10-Q, or any successor or comparable form, filed with the SEC, including a “Management’s Discussion and Analysis of Financial Condition and Results of Operations,” and financial statements prepared in accordance with GAAP, but, for the avoidance of doubt, only if the Company would be required to file such quarterly report on Form 10-Q (or any successor or comparable form) if it is or were subject to the reporting requirements of Section 13 or 15(d) of the Exchange Act; and (3) promptly after the occurrence of any of the following events occurring after the Issue Date (but in no event sooner than the filing deadline applicable to a comparable report on Form 8-K), all current reports that would be required to be filed with the SEC on Form 8-K as in effect on the Issue Date (if the Company had been a reporting company under Section 15(d) of the Exchange Act); provided, that the foregoing shall not obligate the Company to make available (i) any information regarding the occurrence of any of the following events if the Company determines in its reasonable determination that such event that would otherwise be required to be disclosed is not material to the Holders of the Notes or the business, assets, operations, financial positions or prospects of the Company and its Restricted Subsidiaries taken as a whole, (ii) an exhibit or a summary of the terms of, any employment or compensatory arrangement, agreement, plan or understanding between the Company (or any of its Subsidiaries) and any director, manager or officer of the Company (or any of its Subsidiaries), (iii) copies of any agreements, financial statements, reports, letters or other items that would be required to be filed as exhibits to a current report on Form 8-K or (iv) any trade secrets, privileged or confidential information obtained from another Person and competitively sensitive information: (A) the entry into or termination of material agreements; (B) significant acquisitions or dispositions (which shall only be with respect to acquisitions or dispositions that are significant pursuant to the definition of “Significant Subsidiary”); (C) bankruptcy; (D) cross-default under direct material financial obligations; (E) a change in the Company’s certifying independent auditor; (F) the appointment or departure of directors or executive officers (with respect to the principal executive officer, president, principal financial officer, principal accounting officer and principal operating officer only); (G) non-reliance on previously issued financial statements; and (H) change of control transactions, in each case, in a manner that complies in all material respects with the requirements specified in such form, except as described above or below and subject to exceptions consistent with the presentation of information in the Offering Circular; provided, however, that the Company shall not be required to (i) comply with Regulation G under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08" descr=""/>
                    <pic:cNvPicPr>
                      <a:picLocks noChangeAspect="1" noChangeArrowheads="1"/>
                    </pic:cNvPicPr>
                  </pic:nvPicPr>
                  <pic:blipFill>
                    <a:blip r:embed="rId10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-104- Exchange Act or Item 10(e), Item 302, Item 402 or Item 601 of Regulation S-K (or any successor provision), (ii) provide XBRL exhibits, (iii) provide earnings per share (or applicable equivalent equity interest) information or segment reporting and disclosure (including any required by FASB Accounting Standards Codification Topic 280), (iv) provide information regarding executive compensation and related party disclosure related to SEC Release Nos. 33-8732A, 34-54302A and IC-27444A, (v) provide climate-related disclosures related to SEC Release Nos. 33-11275 and 34-99678, including, without limitation, any information, reports or exhibits required by Article 14 of Regulation S-X or Item 1506 of Regulation S-K, (vi) provide any information that is customarily excluded from an offering memorandum, including information that is not otherwise similar to the information currently included in the Offering Circular or (vii) provide separate financial statements or other information contemplated by Rule 3-03(e), Rule 3-05, Rule 3-09, Rule 3-10, Rule 3-16 or Rule 4-08 of Regulation S-X or, in each case, any successor provisions or any schedules required by Regulation S-X. In addition, notwithstanding the foregoing, the Company will not be required to (x) comply with Sections 302, 906 and 404 of the Sarbanes-Oxley Act of 2002, as amended, or (y) otherwise furnish any information, certificates or reports required by Items 307 or 308 of Regulation S-K (or any successor provision).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provided that such cure shall not otherwise affect the rights of the Holders under Section 6.1 hereof if Holders of at least 30.0% in principal amount of the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144A(d)(4) under the Securities Act. (b) Substantially concurrently with the furnishing or making such information available to the Trustee pursuant to Section 3.10(a), the Company shall also use its commercially reasonable efforts to post copies of such information required by Section 3.10(a) on a website (which may be nonpublic, require a confidentiality acknowledgement and may be maintained by the Company or a third party) to which access will be given to Holders, bona fide prospective investors in the Notes (which prospective investors shall be limited to QIBs or non-U.S. persons (as defined in Regulation S under the Securities Act) that certify their status as such to the reasonable satisfaction of the Company), and securities analysts (to the extent providing analysis of an investment in the Notes) and market making financial institutions that are reasonably satisfactory to the Company who agree to treat such information and reports as confidential; provided that the Company may deny access to any competitively-sensitive information and reports otherwise to be provided pursuant to this Section 3.10(b) to any Holder, bona fide prospective investors, security analyst or market maker that is a competitor of the Company and its Subsidiaries to the extent that the Company determines in good faith that the provision of such information and reports to such Person would be competitively harmful to the Company and its Subsidiaries. To the extent the Company determines in good faith that it cannot make such reports available in the manner described in the preceding sentence after the use of its commercially reasonable efforts, the Company shall furnish such reports to the Holders of the Notes, upon their written request. The Company may condition the delivery of any such reports to such Holders, prospective investors in the Notes and securities analysts and market making financial institutions on the agreement of such Persons to (i) treat all such reports (and the information contained therein) and information as confidential, (ii) not use such reports (and the information contained therein) and information for any purpose other than their investment or potential investment in the Notes and (iii) not publicly disclose any such reports (and the information contained therein) and information. (c) [Reserved]. (d) If the Company has designated any of its Subsidiaries as Unrestricted Subsidiaries and such Unrestricted Subsidiaries hold in the aggregate more than 5.0% of the Total Assets of the Company, then the annual and quarterly information required by Sections 3.10(a)(1) and (2) will include supplemental financial information necessary to eliminate the accounts of such Unrestricted Subsidiaries from such consolidated financial statements. (e) The Company may satisfy its obligations pursuant to this Section 3.10 with respect to financial information relating to the Company by furnishing financial information relating to a Parent Entity;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09" descr=""/>
                    <pic:cNvPicPr>
                      <a:picLocks noChangeAspect="1" noChangeArrowheads="1"/>
                    </pic:cNvPicPr>
                  </pic:nvPicPr>
                  <pic:blipFill>
                    <a:blip r:embed="rId1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-105- that the same is accompanied by consolidating information that explains in reasonable detail the differences between the information relating to such Parent Entity (and other direct or indirect Parent Entities included in such information, if any), on the one hand, and the information relating to the Company and its Restricted Subsidiaries on a standalone basis, on the other hand, which consolidating information need not be audited. (f) Notwithstanding anything to the contrary set forth in this Section 3.10, if the Company or any Parent Entity has furnished to the Holders of Notes or filed with the SEC the reports described in clauses (a) through (e) of this Section 3.10 with respect to the Company or any Parent Entity, the Company shall be deemed to be in compliance with the provisions of this Section 3.10. (g) The Trustee shall have no duty to review or analyze any reports furnished or made available to it. Delivery of reports, information and documents to the Trustee under this Indenture is for informational purposes only and the Trustee’s receipt of such reports shall not constitute actual or constructive knowledge of the information contained therein or determinable therefrom, including the Company’s compliance with any of its covenants (as to which the Trustee is entitled to conclusively rely on an Officer’s Certificate). SECTION 3.11 Maintenance of Office or Agency. The Company will maintain an office or agency where the Notes may be presented or surrendered for payment, where, if applicable, the Notes may be surrendered for registration of transfer or exchange. The corporate trust office of the Trustee, which initially shall be located at U.S. Bank Trust Company, National Association, 1 Federal Street – 3rd Floor, Boston, MA 02110, Attention: Clean Harbors Notes Administrator, shall be such office or agency of the Company, unless the Company shall designate and maintain some other office or agency for one or more of such purposes. The Company will give prompt written notice to the Trustee of any change in the location of any such office or agency. If at any time the Company shall fail to maintain any such required office or agency or shall fail to furnish the Trustee with the address thereof, such presentations and surrenders may be made or served at the corporate trust office of the Trustee, and the Company hereby appoints the Trustee as its agent to receive all such presentations and surrenders. The Company may also from time to time designate one or more other offices or agencies where the Notes may be presented or surrendered for any or all such purposes and may from time to time rescind any such designation. The Company will give prompt written notice to the Trustee of any such designation or rescission and any change in the location of any such other office or agency. No office of the Trustee shall be an office or agency of the Company for the purposes of service of legal process on the Company or any Guarantor. SECTION 3.12 Corporate Existence. Except as otherwise provided in this Article III, Article IV and Section 10.2(b), the Company will do or cause to be done all things necessary to preserve and keep in full force and effect its existence, corporate or otherwise, and the corporate, partnership, limited liability company or other existence of each Restricted Subsidiary and the rights (charter and statutory) and material franchises of the Company and each Restricted Subsidiary; provided, however, that the Company shall not be required to preserve any such right or material franchise or the corporate, partnership, limited liability company or other existence of any Restricted Subsidiary if the Board of Directors of the Company or, with respect to a Restricted Subsidiary that is not a Significant Subsidiary (or group of Restricted Subsidiaries that taken together would not be a Significant Subsidiary), a member of senior management of the Company determines that the loss thereof is not, and will not be, adverse in any material respect to the Holders. SECTION 3.13 Payment of Taxes. The Company shall pay or discharge or cause to be paid or discharged, before the same shall become delinquent, all material taxes, assessments and governmental charges levied or imposed upon the Company or any Subsidiary; provided, however, that the Company shall not be required to pay or discharge or cause to be paid or discharged any such tax, assessment, charge or claim the amount, applicability or validity of which is being contested in good faith by appropriate proceedings and for which appropriate reserves, if necessary (in the good faith judgment of management of the Company), are being maintained in accordance with GAAP or where the failure to effect such payment or discharge is not adverse in any material respect to the Holders.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0" descr=""/>
                    <pic:cNvPicPr>
                      <a:picLocks noChangeAspect="1" noChangeArrowheads="1"/>
                    </pic:cNvPicPr>
                  </pic:nvPicPr>
                  <pic:blipFill>
                    <a:blip r:embed="rId1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-106- SECTION 3.14 Compliance Certificate. The Company shall deliver to the Trustee within 120 days after the end of each fiscal year of the Company an Officer’s Certificate, signed by the principal executive officer, principal financial officer or principal accounting officer of the Company, stating that in the course of the performance by the signer of his or her duties as an Officer of the Company he or she would normally have knowledge of any Default or Event of Default and whether or not the signer knows of any Default or Event of Default that occurred during the previous fiscal year; provided that no such Officer’s Certificate shall be required for any fiscal year ended prior to the Issue Date. If such Officer does have such knowledge, the certificate shall describe the Default or Event of Default, its status and the action the Company is taking or proposes to take with respect thereto. SECTION 3.15 Statement by Officers as to Default. The Company shall deliver to the Trustee, as soon as possible and in any event within 30 days after the Board of Directors of the Company becomes aware of the occurrence of any Default or Event of Default, an Officer’s Certificate setting forth the details of such Event of Default or Default, its status and the actions which the Company is taking or proposes to take with respect thereto. SECTION 3.16 Designation of Restricted and Unrestricted Subsidiaries. The Company may designate any Restricted Subsidiary to be an Unrestricted Subsidiary if that designation would not cause an Event of Default specified under Section 6.1.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Section 3.3 herein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an Event of Default specified under Section 6.1 (with respect to the Company). Any designation of a Subsidiary of the Company as an Unrestricted Subsidiary will be evidenced to the Trustee by an Officer’s Certificate certifying that such designation complies with the preceding conditions and was not prohibited by Section 3.3. The Company may at any time designate any Unrestricted Subsidiary to be a Restricted Subsidiary of the Company; provided that such designation will be deemed to be an incurrence of Indebtedness by a Restricted Subsidiary of the Company of any outstanding Indebtedness of such Unrestricted Subsidiary, and such designation will only be permitted if (1) such Indebtedness is permitted under Section 3.2 (including pursuant to Section 3.2(b)(5) thereof treating such redesignation as an acquisition for the purpose of such clause), calculated on a pro forma basis as if such designation had occurred at the beginning of the applicable reference period (as defined in the definition of “Fixed Charge Coverage Ratio”); and (2) no Event of Default specified under Section 6.1 (with respect to the Company) would be in existence following such designation. Any such designation will be a return of capital on any Investment by the Company or its applicable Restricted Subsidiary in Unrestricted Subsidiaries pursuant to the preceding sentence in an amount equal to the fair market value at the date of such designation of the Company’s or its Subsidiary’s Investment in such Subsidiary. Any such designation by the Company shall be evidenced to the Trustee by an Officer’s Certificate certifying that such designation complies with the preceding conditions. SECTION 3.17 Suspension of Certain Covenants on Achievement of Investment Grade Status. If on any day following the Issue Date, the Notes have achieved Investment Grade Status and no Event of Default has occurred and is continuing under this Indenture, then, beginning on that day and continuing until a Reversion Date (as defined below) (such period a “Suspension Period”), if any, the Note Guarantees will be automatically and unconditionally released and discharged and the Company and its Restricted Subsidiaries will not be subject to Sections 3.2, 3.3, 3.4, 3.5, 3.7, 3.8 and Section 4.1(a)(3) (collectively, the “Suspended Covenants”). If at any time the Notes cease to have such Investment Grade Status, then the Suspended Covenants will thereafter be reinstated as if such covenants had never been suspended (the “Reversion Date”) and shall be applicable pursuant to the terms of this Indenture (including in connection with performing any calculation or assessment to determine compliance with the terms of this Indenture), unless and until the Notes subsequently attain Investment Grade Status and no Event of Default is in existence (in which event the Suspended Covenants shall no longer be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1" descr=""/>
                    <pic:cNvPicPr>
                      <a:picLocks noChangeAspect="1" noChangeArrowheads="1"/>
                    </pic:cNvPicPr>
                  </pic:nvPicPr>
                  <pic:blipFill>
                    <a:blip r:embed="rId1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-107- effect for such time that the Notes maintain an Investment Grade Status); provided, however, that no Default, Event of Default or breach of any kind shall be deemed to exist under this Indenture, the Notes or the Note Guarantees with respect to the Suspended Covenants based on, and none of the Company or any of its Subsidiaries shall bear any liability for, any actions taken or events occurring during the Suspension Period, or any actions taken at any time pursuant to any contractual obligation arising prior to the Reversion Date, regardless of whether such actions or events would have been permitted if the applicable Suspended Covenants remained in effect during such period. During the Suspension Period, the Company and its Restricted Subsidiaries will be entitled to incur Liens to the extent provided for under Section 3.6 (including, without limitation, Permitted Liens) and any Permitted Liens which may refer to one or more Suspended Covenants shall be interpreted as though such applicable Suspended Covenant(s) continued to be applicable during the Suspension Period (but solely for purposes of Section 3.6 and the “Permitted Liens” definition and for no other section). On the Reversion Date, all Indebtedness Incurred during the Suspension Period will be deemed to have been outstanding on the Issue Date, so that it is classified as permitted under Section 3.2(b)(4)(ii). Calculations made after the Reversion Date of the amount available to be made as Restricted Payments under Section 3.3 will be made as though the covenant described under Section 3.3 had been in effect since the Issue Date and prior to, but not during, the Suspension Period. Accordingly, Restricted Payments made during the Suspension Period will not reduce the amount available to be made as Restricted Payments under Section 3.3. On the Reversion Date, the amount of Excess Proceeds shall be reset at zero. Any Affiliate Transaction entered into after the Reversion Date pursuant to an agreement entered into during any Suspension Period will be deemed to have been outstanding on the Issue Date, and accordingly will be classified as permitted under Section 3.8(b)(6). Any encumbrance or restriction on the ability of any Restricted Subsidiary to take any action described in Section 3.4(a)(1) through (3) that becomes effective during the Suspension Period will be deemed to have existed on the Issue Date, and accordingly will be classified as permitted under Section 3.4(b)(1). In addition, any future obligation to grant further Note Guarantees shall be released. All such further obligations to grant Note Guarantees shall be reinstated on the Reversion Date. As described above, however, no Default or Event of Default shall be deemed to have occurred on the Reversion Date as a result of any actions taken or the continuance of any circumstances resulting from actions taken or the performance of obligations under agreements entered into by the Company or its Restricted Subsidiaries during the Suspension Period. On and after each Reversion Date, the Company and its Subsidiaries shall be permitted to consummate the transactions contemplated by any contract entered into during the Suspension Period, so long as such contract and such consummation would have been permitted during such Suspension Period. The Company, in an Officer’s Certificate, shall provide the Trustee notice of any Covenant Suspension or Reversion Date. The Trustee will have no obligation to (i) independently determine or verify if such events have occurred or (ii) make any determination regarding the impact of actions taken during the Suspension Period on the Company’s future compliance with its covenants. In addition, the Trustee shall have no duty to monitor the ratings of the Notes, shall not be deemed to have any knowledge of the ratings of the Notes and shall have no duty to notify Holders if the Notes achieve Investment Grade Status or of the occurrence of a Reversion Date or to independently determine if such events have occurred. ARTICLE IV SUCCESSOR COMPANY; SUCCESSOR PERSON SECTION 4.1 Merger, Amalgamation and Consolidation. (a) The Company will not consolidate with or merge or amalgamate with or into or convey, transfer or lease all or substantially all its assets, in one transaction or a series of related transactions to any Person, unless: (1) The Company is the surviving Person or the resulting, surviving or transferee Person (the “Successor Company”) will be a Person organized and existing under the laws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2" descr=""/>
                    <pic:cNvPicPr>
                      <a:picLocks noChangeAspect="1" noChangeArrowheads="1"/>
                    </pic:cNvPicPr>
                  </pic:nvPicPr>
                  <pic:blipFill>
                    <a:blip r:embed="rId1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-108- United States of America, any State of the United States, the District of Columbia or any territory thereof and the Successor Company (if not the Company) will expressly assume, by supplemental indenture or other document or instrument, executed and delivered to the Trustee, all the obligations of the Company under the Note Documents; (2) 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under Section 6.1(a)(1), (2), (9) or (10) shall have occurred and be continuing; (3) immediately after giving pro forma effect to such transaction, either (a) the applicable Successor Company or the Company (as applicable) would be able to Incur at least an additional $1.00 of Indebtedness pursuant to Section 3.2(a) hereof, (b) the Fixed Charge Coverage Ratio of the applicable Successor Company or the Company (as applicable) and the Restricted Subsidiaries would not be lower than it was immediately prior to giving effect to such transaction or (c) the Consolidated Total Leverage Ratio of the applicable Successor Company or the Company (as applicable) and its Restricted Subsidiaries would not be higher than it was immediately prior to giving effect to such transaction; and (4) the Company shall have delivered to the Trustee an Officer’s Certificate and an Opinion of Counsel, each stating that such consolidation, merger, amalgamation or transfer and such supplemental indenture (if any) comply with this Indenture and an Opinion of Counsel stating that such supplemental indenture (if any) has been duly authorized, executed and delivered and is a legal, valid and binding agreement enforceable against the Successor Company; provided that in giving an Opinion of Counsel, counsel may rely on an Officer’s Certificate as to any matters of fact, including as to satisfaction of clauses (2) and (3) above. (b) The Successor Company will succeed to, and be substituted for, and may exercise every right and power of, the Company under the Note Documents, and the Company will automatically and unconditionally be released and discharged from its obligations under the Note Documents. (c) Notwithstanding any other provision of this Section 4.1, (i) the Company may consolidate or otherwise combine with, merge or amalgamate into or transfer all or part of its properties and assets to a Guarantor, (ii) any Restricted Subsidiary may consolidate or otherwise combine with, merge or amalgamate into or transfer all or part of its properties and assets to the Company, a Guarantor or any other Restricted Subsidiary, (iii) the Company and its Restricted Subsidiaries may complete any Permitted Tax Restructuring and (iv) the Company may consolidate or otherwise combine with or merge or amalgamate into an Affiliate incorporated or organized for the purpose of changing the legal domicile of the Company, reincorporating the Company in another jurisdiction, or changing the legal form of the Company. (d) The foregoing provisions (other than the requirements of clause (a)(2) of this Section 4.1) shall not apply to the creation of a new Subsidiary as a Restricted Subsidiary. (e) Subject to certain limitations described in this Indenture governing release of a Guarantee upon the sale, disposition or transfer of a Guarantor, no Guarantor may: (1) consolidate with or merge or amalgamate with or into any Person; (2) sell, convey, transfer or dispose of all or substantially all its assets, in one transaction or a series of related transactions, to any Person; (3) permit any Person to merge or amalgamate with or into such Guarantor, unless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3" descr=""/>
                    <pic:cNvPicPr>
                      <a:picLocks noChangeAspect="1" noChangeArrowheads="1"/>
                    </pic:cNvPicPr>
                  </pic:nvPicPr>
                  <pic:blipFill>
                    <a:blip r:embed="rId1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-109- (i) the other Person is the Company or any Restricted Subsidiary that is a Guarantor or becomes a Guarantor concurrently with the transaction; or (ii) (A) either (x) the Company or a Guarantor is the continuing Person or (y) the resulting, surviving or transferee Person expressly assumes all of the obligations of the Guarantor under its Note Guarantee and this Indenture; and (B) immediately after giving effect to the transaction, no Event of Default shall have occurred and be continuing; or (iii) the transaction constitutes a sale, disposition or transfer (including by way of consolidation, merger or amalgamation) of the Guarantor or the conveyance, transfer or lease of all or substantially all the assets of the Guarantor (in each case other than to the Company or a Restricted Subsidiary) otherwise not prohibited by this Indenture. Notwithstanding any other provision of this Section 4.1, any Guarantor may (a) consolidate or otherwise combine with, merge into or transfer all or part of its properties and assets to another Guarantor or the Company, (b) consolidate or otherwise combine with or merge into an Affiliate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Company determines in good faith that such action is in the best interests of the Company and (e) complete any Permitted Tax Restructuring. Notwithstanding anything to the contrary in this Section 4.1, the Company may contribute Capital Stock of any or all of its Subsidiaries to any Guarantor. 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 ARTICLE V REDEMPTION OF SECURITIES SECTION 5.1 Notices to Trustee. If the Company elects to redeem Notes pursuant to the optional redemption provisions of Section 5.7 hereof, it must furnish to the Trustee, at least 10 days but not more than 60 days before a Redemption Date, an Officer’s Certificate setting forth: (1) the clause of this Indenture pursuant to which the redemption shall occur; (2) the Redemption Date; (3) the principal amount of Notes to be redeemed; and (4) the redemption price. Any optional redemption referenced in such Officer’s Certificate may be cancelled by the Company at any time prior to notice of redemption being sent to any Holder and thereafter shall be null and void. SECTION 5.2 Selection of Notes to Be Redeemed. If less than all of the Notes are to be redeemed pursuant to Section 5.7 or a redemption pursuant to Section 5.6, the Trustee will select Notes for redemption (a) if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4" descr=""/>
                    <pic:cNvPicPr>
                      <a:picLocks noChangeAspect="1" noChangeArrowheads="1"/>
                    </pic:cNvPicPr>
                  </pic:nvPicPr>
                  <pic:blipFill>
                    <a:blip r:embed="rId1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-110- Notes are held through DTC (including in global form) or if DTC prescribes a method of selection, in compliance with the applicable requirements of DTC and (b) if the Notes are not held through DTC or DTC prescribes no method of selection (including if the Notes are held in definitive form), by lot or on a pro rata basis (subject to adjustments to maintain the authorized Notes denomination requirements) except: (1) if the Notes are listed on any national securities exchange, in compliance with the requirements of the principal national securities exchange on which the Notes are listed; or (2) if otherwise required by law. No Notes in an unauthorized denomination or of $2,000 in aggregate principal amount or less shall be redeemed in part. In the event of partial redemption, the particular Notes to be redeemed will be selected, unless otherwise provided herein, not less than 10 days nor more than 60 days prior to the redemption date by the Trustee from the outstanding Notes not previously called for redemption; provided that the Company shall provide the Trustee with sufficient notice of such partial redemption to enable the Trustee to select the Notes for partial redemption. The Trustee will promptly notify the Company in writing of the Notes selected for redemption and, in the case of any Note selected for partial redemption, the principal amount thereof to be redeemed or purchased. Notes and portions of Notes selected will be in amounts of $2,000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 SECTION 5.3 Notice of Redemption. At least 10 days but not more than 60 days before a Redemption Date, the Company will send or cause to be sent, by electronic delivery or, at the Company’s option, by first class mail postage prepaid, a notice of redemption to each Holder (with a copy to the Trustee) whose Notes are to be redeemed at the address of such Holder appearing in the security register or otherwise in accordance with the procedures of DTC, with a copy to the Trustee, except that redemption notices may be delivered electronically or mailed more than 60 days prior to a Redemption Date if the notice is issued in connection with a defeasance of the Notes or a satisfaction and discharge of this Indenture pursuant to Articles VIII or XI hereof. The notice will identify the Notes (including the CUSIP or ISIN number) to be redeemed and will state: (1) the Redemption Date; (2) the redemption price; (3) 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 or, in the case of a Global Note, an appropriate notation will be made on such Note to decrease the principal amount thereof to an amount equal to the unredeemed portion thereof; (4) the name and address of the Paying Agent; (5) that Notes called for redemption must be surrendered to the Paying Agent to collect the redemption price; (6) that, unless the Company defaults in making such redemption payment, interest on Notes called for redemption ceases to accrue on and after the Redemption Date; (7) the paragraph of the Notes and/or Section of this Indenture pursuant to which the Notes called for redemption are being redeemed;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15" descr=""/>
                    <pic:cNvPicPr>
                      <a:picLocks noChangeAspect="1" noChangeArrowheads="1"/>
                    </pic:cNvPicPr>
                  </pic:nvPicPr>
                  <pic:blipFill>
                    <a:blip r:embed="rId1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-111- (8) that no representation is made as to the correctness or accuracy of the CUSIP number, if any, listed in such notice or printed on the Notes. At the Company’s request, the Trustee will give the notice of redemption in the Company’s name and at its expense; provided, however, that the Company has delivered to the Trustee, at least 15 days (or such shorter period as shall be acceptable to the Trustee) prior to the Redemption Date (or such shorter period as the Trustee may agree), an Officer’s Certificate requesting that the Trustee give such notice and setting forth the information to be stated in such notice as provided in the preceding paragraph. Notice of any redemption of the Notes may, at the Company’s discretion, be given prior to the completion of a transaction (including but not limited to an Equity Offering, an Incurrence of Indebtedness, a Change of Control Triggering Event or other transaction) and any redemption notice may, at the Company’s discretion, be subject to one or more conditions precedent, including, but not limited to, completion of a related transaction. If such redemption or purchase is so subject to satisfaction of one or more conditions precedent, such notice shall describe each such condition, and if applicable, shall state that, in the Company’s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Company may provide in such notice that payment of the redemption price and performance of the Company’s obligations with respect to such redemption may be performed by another Person. SECTION 5.4 [Reserved]. SECTION 5.5 Deposit of Redemption or Purchase Price. Prior to 11:00 a.m. (Eastern time) on the Redemption Date or purchase date, as the case may be, the Company will deposit with the Trustee or with the Paying Agent money sufficient to pay the redemption or purchase price of and accrued interest on, all Notes to be redeemed or purchased on that date. The Trustee or the Paying Agent will promptly return to the Company any money deposited with the Trustee or the Paying Agent by the Company in excess of the amounts necessary to pay the redemption or purchase price of, and accrued interest, on, all Notes to be redeemed or purchased. If the Company complies with the provisions of the preceding paragraph, on and after the applicable Redemption Date or purchase date, interest will cease to accrue on the Notes or the portions of Notes called for redemption or purchase. If a Note is redeemed or purchased on or after a record date but on or prior to the related interest payment date, then any accrued and unpaid interest to, but excluding, the Redemption Date shall be paid on the Redemption Date to the Holder in whose name such Note was registered at the close of business on such record date in accordance with the applicable procedures of DTC. If any Note called for redemption or purchase is not so paid upon surrender for redemption or purchase because of the failure of the Company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Section 3.1 hereof. SECTION 5.6 Notes Redeemed or Purchased in Part. Upon surrender of a Note that is redeemed or purchased in part, the Company will issue and, upon receipt of a Company Order, the Trustee will authenticate for the Holder at the expense of the Company a new Note equal in principal amount to the unredeemed or unpurchased portion of the Note surrendered; provided, that each such new Note will be in a minimum principal amount of $2,000 or integral multiple of $1,000 in excess thereof. In the case of a Global Note, an appropriate notation will be made on such Note to decrease the principal amount thereof to an amount equal to the unredeemed portion thereof. SECTION 5.7 Optional Redemption. (a) At any time prior to September 30, 2029, the Company may redeem the Notes in whole or in part, at its option, in accordance with the applicable provisions of this Article V, at a redemption price (expressed as a percentage of principal amount of the Notes to be redeemed) equal to 100.000% of the principal amount of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16" descr=""/>
                    <pic:cNvPicPr>
                      <a:picLocks noChangeAspect="1" noChangeArrowheads="1"/>
                    </pic:cNvPicPr>
                  </pic:nvPicPr>
                  <pic:blipFill>
                    <a:blip r:embed="rId1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-112- redeemed plus the relevant Applicable Premium as of, and accrued and unpaid interest, if any, to, but excluding, the date of redemption (the “Redemption Date”), subject to the rights of Holders of the Notes on the relevant record date to receive interest due on the relevant interest payment date. (b) At any time and from time to time prior to September 30, 2029, the Company may, on one or more occasions, in accordance with the applicable provisions of this Article V, redeem up to 40.0% of the aggregate principal amount of Notes issued under this Indenture (including Additional Notes) at a redemption price (expressed as a percentage of principal amount of the Notes to be redeemed) equal to 106.250% of the principal amount of such Notes, plus accrued and unpaid interest thereon, if any, to, but excluding, the applicable Redemption Date, subject to the right of Holders of record of the Notes on the relevant record date to receive interest due on the relevant interest payment date, with the Net Cash Proceeds received by the Company from any Equity Offerings of the Company; provided that not less than 50.0% of the aggregate principal amount of the then-outstanding Notes issued under this Indenture remains outstanding immediately after the occurrence of each such redemption (including Additional Notes but excluding Notes held by the Company or any of its Restricted Subsidiaries) unless all such Notes are redeemed substantially concurrently; provided, further, that each such redemption occurs not later than 180 days after the date of closing of the related Equity Offering. The Trustee shall select the Notes to be purchased in the manner described under Sections 5.1 through 5.6. (c) [Reserved]. (d) [Reserved]. (e) Except pursuant to clauses (a) and (b) of this Section 5.7, the Notes will not be redeemable at the Company’s option prior to September 30, 2029. (f) At any time and from time to time on or after September 30, 2029, the Company may redeem the Notes, in whole or in part, in accordance with the applicable provisions of this Article V, at the redemption prices (expressed as percentages of principal amount of the Notes to be redeemed) set forth in the table below, plus accrued and unpaid interest, if any, on the Notes redeemed, to but excluding the applicable Redemption Date, subject to the right of Holders of record of the Notes on the relevant record date to receive interest due on the relevant interest payment date, if redeemed during the twelve-month period beginning on September 30 of each of the years indicated in the table below: Period Percentage 2029 ................................................................................................ 103.125% 2030 ................................................................................................ 101.563% 2031 and thereafter ......................................................................... 100.000% (g) Notwithstanding the foregoing, in connection with any tender offer for the Notes, including a Change of Control Triggering Event Offer or Asset Disposition Offer, if Holders of not less than 90.0% in aggregate principal amount of the outstanding Notes validly tender and do not validly withdraw such Notes in such tender offer and the Company, or any third party making such tender offer in lieu of the Company, purchases all of the Notes validly tendered and not validly withdrawn by such Holders, the Company or such third party shall have the right, upon not less than 10 nor more than 60 days’ prior notice, with a copy to the Trustee, to each Holder of Notes to the address of such Holder appearing in the Notes Register, given not more than 30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90.0% of the aggregate principal amount of the outstanding Notes have validly tendered and not validly withdrawn such Notes in a tender offer, including a Change of Control Triggering Event Offer or Asset Disposition Offer, Notes owned by the Company or its Affiliates or by funds controlled or managed by any Affiliate of the Company, or any successor thereof, shall be deemed to be outstanding for the purposes of such tender offer.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17" descr=""/>
                    <pic:cNvPicPr>
                      <a:picLocks noChangeAspect="1" noChangeArrowheads="1"/>
                    </pic:cNvPicPr>
                  </pic:nvPicPr>
                  <pic:blipFill>
                    <a:blip r:embed="rId1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-113- (h) Unless the Company defaults in the payment of the redemption price, interest will cease to accrue on the Notes or portions thereof called for redemption on the applicable Redemption Date. (i) Any redemption pursuant to this Section 5.7 shall be made pursuant to the provisions of Sections 5.1 through 5.6. SECTION 5.8 Mandatory Redemption. The Company is not required to make mandatory redemption or sinking fund payments with respect to the Notes; provided however, that under certain circumstances, the Company may be required to offer to purchase Notes under Section 3.5 and Section 3.9. The Company and its Subsidiaries may at any time and from time to time seek to purchase the Company’s outstanding debt securities or loans, including the Notes, in privately negotiated or open market transactions, by tender offer or otherwise. ARTICLE VI DEFAULTS AND REMEDIES SECTION 6.1 Events of Default. (a) Each of the following is an “Event of Default”: (1) default in any payment of interest on any Note when due and payable, continued for 30 days; (2) default in the payment of the principal amount of or premium, if any, on any Note issued under this Indenture when due at its Stated Maturity, upon optional redemption, upon required repurchase, upon declaration or otherwise; (3) failure by the Company or any Guarantor to comply for 60 days after written notice by the Trustee on behalf of the Holders or by the Holders of at least 30.0% in aggregate principal amount of the outstanding Notes with any agreement or obligation contained in this Indenture; provided that in the case of a failure to comply with this Indenture provisions described under Section 3.10, such period of continuance of such default or breach shall be 180 days after written notice described in this clause (3) has been given; (4) default under any mortgage, indenture or instrument under which there may be issued or by which there may be secured or evidenced any Indebtedness for money borrowed by the Company or any Significant Subsidiary (or group of Restricted Subsidiaries that, taken together (as of the latest audited consolidated financial statements for the Company and its Restricted Subsidiaries) would constitute a Significant Subsidiary) (or the payment of which is Guaranteed by the Company or any Significant Subsidiary (or group of Restricted Subsidiaries that, taken together (as of the latest audited consolidated financial statements for the Company and its Restricted Subsidiaries) would constitute a Significant Subsidiary)) other than Indebtedness owed to the Company or a Restricted Subsidiary whether such Indebtedness or Guarantee now exists, or is created after the Issue Date, which default: (A) is caused by a failure to pay principal of such Indebtedness, at its stated final maturity (after giving effect to any applicable grace periods) provided in such Indebtedness (“payment default”); or (B) results in the acceleration of such Indebtedness prior to its stated final maturity; and, in each case, the principal amount of any such Indebtedness, together with the principal amount of any other such Indebtedness under which there has been a payment default of principal at its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8" descr=""/>
                    <pic:cNvPicPr>
                      <a:picLocks noChangeAspect="1" noChangeArrowheads="1"/>
                    </pic:cNvPicPr>
                  </pic:nvPicPr>
                  <pic:blipFill>
                    <a:blip r:embed="rId1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-114- stated final maturity (after giving effect to any applicable grace periods) or the maturity of which has been so accelerated, aggregates to the greater of $315.0 million and 25.0% of LTM EBITDA (measured at the date of such non-payment or acceleration) or more at any one time outstanding; (5) failure by the Company or any Significant Subsidiary (or group of Restricted Subsidiaries that, taken together (as of the latest audited consolidated financial statements for the Company and its Restricted Subsidiaries), would constitute a Significant Subsidiary) to pay final judgments aggregating in excess of the greater of $315.0 million and 25.0% of LTM EBITDA (measured at the date of such judgment) other than any judgments covered by indemnities provided by, or insurance policies issued by, reputable and creditworthy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 (6) (A) any Note Guarantee by a Significant Subsidiary ceases to be in full force and effect or (B) a Guarantor that is a Significant Subsidiary denies or disaffirms its obligations in writing under its Note Guarantee, other than, in each of clauses (A) and (B), in accordance with the terms of this Indenture or upon release of such Note Guarantee in accordance with this Indenture, or in connection with the bankruptcy of a Guarantor, so long as the aggregate assets of such Guarantor and any other Guarantor whose Note Guarantee ceased or ceases to be in full force as a result of a bankruptcy are less than the greater of $315.0 million and 25.0% of LTM EBITDA (measured at the date of such bankruptcy); (7) [Reserved]. (8) [Reserved]. (9) the Company or any Guarantor that is Significant Subsidiary or any group of Guarantors that, taken together (as of the latest audited consolidated financial statements of the Company and its Restricted Subsidiaries), would constitute a Significant Subsidiary pursuant to or within the meaning of any Bankruptcy Law: (A) commences a voluntary case or proceeding; (B) consents to the entry of an order for relief against it in an involuntary case or proceeding; (C) consents to the appointment of a Custodian of it or for substantially all of its property; (D) makes a general assignment for the benefit of its creditors; (E) consents to or acquiesces in the institution of a bankruptcy or an insolvency proceeding against it; or (F) takes any comparable action under any foreign laws relating to insolvency; (10) a court of competent jurisdiction enters an order or decree under any Bankruptcy Law that: (A) is for relief against the Company or any Guarantor that is a Significant Subsidiary or any group of Guarantors that, taken together as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19" descr=""/>
                    <pic:cNvPicPr>
                      <a:picLocks noChangeAspect="1" noChangeArrowheads="1"/>
                    </pic:cNvPicPr>
                  </pic:nvPicPr>
                  <pic:blipFill>
                    <a:blip r:embed="rId1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-115- latest audited consolidated financial statements for the Company, would constitute a Significant Subsidiary, in an involuntary case; (B) appoints a Custodian of the Company, any Guarantor that is a Significant Subsidiary or any group of Guarantors that, taken together as of the latest audited consolidated financial statements for the Company, would constitute a Significant Subsidiary, for substantially all of its property; (C) orders the winding up or liquidation of the Company, any Guarantor that is a Significant Subsidiary or any group of Guarantors that, taken together as of the latest audited consolidated financial statements for the Company, would constitute a Significant Subsidiary; or (D) any similar relief is granted under any foreign laws and the order, decree or relief remains unstayed and in effect for 60 consecutive days; provided, that a Default under clause (3), (4) or (5) above will not constitute an Event of Default until the Trustee or the Holders of at least 30.0% in principal amount of the outstanding Notes notify the Company of the Default (with a copy to the Trustee, if given by the Holders) and, with respect to clauses (3) and (5), the Company does not cure such Default within the time specified in clause (3) or (5) after receipt of such notice; provided, further, that a notice of Default may not be given with respect to any action taken, and reported publicly or to Holders, more than two years prior to such notice of Default. Any notice of Default, notice of acceleration or instruction to the Trustee to provide a notice of Default, notice of acceleration or take any other action (a “Noteholder Direction”) provided by any one or more Holders (other than a Regulated Bank or any Affiliates thereof) (each a “Directing Holder”) must be accompanied by a written representation from each such Holder delivered to the Company and the Trustee that such Holder is not (or, in the case such Holder is DTC or its nominee, that such Holder is being instructed solely by beneficial owners that are not) Net Short (a “Position Representation”), which representation, in the case of a Noteholder Direction relating to the delivery of a notice of Default shall be deemed a continuing representation until the resulting Event of Default is cured or otherwise ceases to exist or the Notes are accelerated. In addition, each Directing Holder is deemed, at the time of providing a Noteholder Direction, to covenant to provide the Company with such other information as the Company may reasonably request from time to time in order to verify the accuracy of such Noteholder’s Position Representation within five Business Days of request therefor (a “Verification Covenant”). In any case in which the Holder is DTC or its nominee, any Position Representation or Verification Covenant required hereunder shall be provided by the beneficial owner of the Notes in lieu of DTC or its nominee and DTC shall be entitled to conclusively rely on such Position Representation and Verification Covenant in delivering its direction to the Trustee. (b) If, following the delivery of a Noteholder Direction, but prior to acceleration of the Notes, the Company determines in good faith that there is a reasonable basis to believe a Directing Holder was, at any relevant time, in breach of its Position Representation and provides to the Trustee an Officer’s Certificate stating that the Company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Default or Event of Default shall be automatically stayed and the cure period with respect to such Default or Event of Default shall be automatically reinstituted and any remedy stayed pending a final and non- appealable determination of a court of competent jurisdiction on such matter. If, following the delivery of a Noteholder Direction, but prior to acceleration of the Notes, the Company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ab initio (other than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0" descr=""/>
                    <pic:cNvPicPr>
                      <a:picLocks noChangeAspect="1" noChangeArrowheads="1"/>
                    </pic:cNvPicPr>
                  </pic:nvPicPr>
                  <pic:blipFill>
                    <a:blip r:embed="rId1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-116-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 (c) Notwithstanding anything in clauses (a) and (b) of this Section 6.1 to the contrary, any Noteholder Direction delivered to the Trustee during the pendency of an Event of Default as the result of a bankruptcy or similar proceeding shall not require compliance with clauses (a) and (b) of this Section 6.1. (d) 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not have any liability to the Company, any Holder or any other Person in acting in good faith on a Noteholder Direction or Officer’s Certificate. (e) If a Default for a failure to report or failure to deliver a required certificate in connection with another default (the “Initial Default”) occurs, then at the time such Initial Default is cured, such Default for a failure to report or failure to deliver a required certificate in connection with another default that resulted solely because of that Initial Default shall also be cured without any further action. (f) Any Default or Event of Default for the failure to comply with the time periods prescribed in Section 3.10 hereof or otherwise to deliver any notice or certificate pursuant to any other provision of this Indenture shall be deemed to be cured upon the delivery of any such report required by such provision or such notice or certificate, as applicable, even though such delivery is not within the prescribed period specified in this Indenture. Any time period specified in this Indenture to cure any actual or alleged Default or Event of Default may be extended or stayed by a court of competent jurisdiction. SECTION 6.2 Acceleration. If any Event of Default (other than an Event of Default described in clause (9) or (10) of Section 6.1(a) with respect to the Company) occurs and is continuing, the Trustee by written notice to the Company, or the Holders of at least 30.0% in principal amount of the outstanding Notes by written notice to the Company and the Trustee may declare the principal of and accrued and unpaid interest, if any, on all the Notes to be due and payable. Upon such a declaration, such principal and accrued and unpaid interest, if any, will be due and payable immediately. In the event of a declaration of acceleration of the Notes because an Event of Default specified in clause (4) of Section 6.1(a) has occurred and is continuing, the declaration of acceleration of the Notes shall be automatically annulled, waived and rescinded if the event of default or payment default triggering such Event of Default pursuant to Section 6.1(a)(4) shall be remedied or cured, or waived by the holders of the Indebtedness, or the Indebtedness that gave rise to such Event of Default shall have been discharged in full, in each case, within 30 days after the declaration of acceleration with respect thereto and the annulment of the acceleration of the Notes would not conflict with any judgment or decree of a court of competent jurisdiction. If an Event of Default described in clause (9) or (10) of Section 6.1(a) with respect to the Company occurs and is continuing, the principal of and accrued and unpaid interest, if any, on all the Notes will become and be immediately due and payable without any declaration or other act on the part of the Trustee or any Holders. SECTION 6.3 Other Remedies. If an Event of Default occurs and is continuing, the Trustee may pursue any available remedy by proceeding at law or in equity to collect the payment of principal of, or premium, if any, or interest, on the Notes or to enforce the performance of any provision of the Notes or this Indenture. The Trustee may maintain a proceeding even if it does not possess any of the Notes or does not produce any of them in the proceeding. A delay or omission by the Trustee or any Holder in exercising any right or remedy accruing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1" descr=""/>
                    <pic:cNvPicPr>
                      <a:picLocks noChangeAspect="1" noChangeArrowheads="1"/>
                    </pic:cNvPicPr>
                  </pic:nvPicPr>
                  <pic:blipFill>
                    <a:blip r:embed="rId1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-117- upon an Event of Default shall not impair the right or remedy or constitute a waiver of or acquiescence in the Event of Default. No remedy is exclusive of any other remedy. All available remedies are cumulative. SECTION 6.4 Waiver of Past Defaults. The Holders of a majority in principal amount of the outstanding Notes under this Indenture by written notice to the Trustee may, on behalf of all of the Holders, (a) waive, by their consent (including, without limitation, consents obtained in connection with a purchase of, or tender offer or exchange offer for, Notes), all past or present Defaults or Events of Default and its consequences under this Indenture except (i) a Default or Event of Default in the payment of the principal of, or interest, on a Note or (ii) a Default or Event of Default in respect of a provision that under Section 9.2 cannot be amended without the consent of each affected Holder and (b) rescind any acceleration with respect to the Notes and its consequences if (1) such rescission would not conflict with any judgment or decree of a court of competent jurisdiction, (2) the Company has paid the Trustee its compensation and reimbursed the Trustee for its reasonable expenses, disbursements and advances and (3) in the event of the cure or waiver of an Event of Default of the type described in clause (4) of Section 6.1(a), the Trustee shall have received an Officer’s Certificate and an Opinion of Counsel stating that such Event of Default has been cured or waived. No such rescission shall affect any subsequent Default or impair any right consequent thereto. When a Default or Event of Default is waived, it is deemed cured, but no such waiver shall extend to any subsequent or other Default or Event of Default or impair any consequent right. SECTION 6.5 Control by Majority. The Holders of a majority in principal amount of the outstanding Notes may direct the time, method and place of conducting any proceeding for any remedy available to the Trustee or of exercising any trust or power conferred on the Trustee. However, the Trustee may refuse to follow any direction that conflicts with law or this Indenture or the Notes or, subject to Sections 7.1 and 7.2, that the Trustee determines is unduly prejudicial to the rights of other Holders or would involve the Trustee in personal liability (it being understood that the Trustee has no duty to determine if any directed action is prejudicial to any Holder); provided, however, that the Trustee may take any other action deemed proper by the Trustee that is not inconsistent with such direction. Prior to taking any such action hereunder, the Trustee shall be entitled to indemnification satisfactory to it against all fees, losses, liabilities and expenses (including attorney’s fees and expenses) that may be caused by taking or not taking such action. SECTION 6.6 Limitation on Suits. Subject to Section 6.7, a Holder may not pursue any remedy with respect to this Indenture or the Notes unless: (1) such Holder has previously given the Trustee written notice that an Event of Default is continuing; (2) Holders of at least 30.0% in principal amount of the outstanding Notes have requested in writing the Trustee to pursue the remedy; (3) such Holders have offered in writing and, if requested, provided to the Trustee security or indemnity satisfactory to the Trustee against any loss, liability or expense; (4) the Trustee has not complied with such request within 60 days after the receipt of the written request and the offer of security or indemnity; and (5) the Holders of a majority in principal amount of the outstanding Notes have not given the Trustee a written direction that, in the opinion of the Trustee, is inconsistent with such request within such 60-day period. 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 SECTION 6.7 Rights of Holders to Receive Payment. Notwithstanding any other provision of this Indenture (including, without limitation, Section 6.6), the contractual right of any Holder to receive payment of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2" descr=""/>
                    <pic:cNvPicPr>
                      <a:picLocks noChangeAspect="1" noChangeArrowheads="1"/>
                    </pic:cNvPicPr>
                  </pic:nvPicPr>
                  <pic:blipFill>
                    <a:blip r:embed="rId1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-118- on the Notes held by such Holder or to institute suit for the enforcement of any such payment on or with respect to such Holder’s Notes shall not be impaired or affected without the consent of such Holder (and, for the avoidance of doubt, the amendment, supplement or modification in accordance with the terms of this Indenture of Articles III and IV and Sections 6.1(a)(3), (4), (5) and (6) and the related definitions shall be deemed not to impair the contractual right of any Holder to receive payments of principal of and interest on such Holder’s Notes on or after the due dates therefor or to institute suit for the enforcement of any such payment on or with respect to such Holder’s Note). SECTION 6.8 Collection Suit by Trustee. If an Event of Default specified in clause (1) or (2) of Section 6.1(a) occurs and is continuing, the Trustee may recover judgment in its own name and as trustee of an express trust against the Company for the whole amount then due and owing (together with interest on any unpaid interest to the extent lawful) and the amounts provided for in Section 7.6. SECTION 6.9 Trustee May File Proofs of Claim. The Trustee may file such proofs of claim and other papers or documents as may be necessary or advisable in order to have the claims of the Trustee (including any claim for the reasonable compensation, expenses, disbursements and advances of the Trustee and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and its agents and counsel, and any other amounts due the Trustee under Sections 7.6. 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 SECTION 6.10 Priorities. (a) If the Trustee collects any money or property pursuant to this Article VI, it shall pay out the money or property in the following order: FIRST: to the Trustee, for amounts due to it under Section 7.6; SECOND: to Holders for amounts due and unpaid on the Notes for principal of, or premium, if any, and interest, ratably, without preference or priority of any kind, according to the amounts due and payable on the Notes for principal of, or premium, if any, and interest, respectively; and THIRD: to the Company, or to the extent the Trustee collects any amount for any Guarantor, to such Guarantor. (b) The Trustee may fix a record date and payment date for any payment to Holders pursuant to this Section 6.10. At least 15 days before such record date, the Company shall send or cause to be sent to each Holder and the Trustee a notice that states the record date, the payment date and amount to be paid. SECTION 6.11 Undertaking for Costs.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6.11 does not apply to a suit by the Trustee, a suit by the Company, a suit by a Holder pursuant to Section 6.7 or a suit by Holders of more than 10.0% in outstanding principal amount of the Notes.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3" descr=""/>
                    <pic:cNvPicPr>
                      <a:picLocks noChangeAspect="1" noChangeArrowheads="1"/>
                    </pic:cNvPicPr>
                  </pic:nvPicPr>
                  <pic:blipFill>
                    <a:blip r:embed="rId1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-119- ARTICLE VII TRUSTEE SECTION 7.1 Duties of Trustee. (a) If an Event of Default has occurred and is continuing, and is actually known to a Trust Officer of the Trustee, the Trustee shall exercise the rights and powers vested in it by this Indenture and use the same degree of care and skill in its exercise as a prudent person would exercise or use under the circumstances in the conduct of such person’s own affairs. (b) Except during the continuance of an Event of Default actually known to a Trust Officer of the Trustee: (1) the Trustee undertakes to perform such duties and only such duties as are specifically set forth in this Indenture and no implied covenants or obligations shall be read into this Indenture against the Trustee; and (2) in the absence of gross negligence or willful misconduct on its part, the Trustee may conclusively rely, as to the truth of the statements 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 (c) The Trustee may not be relieved from liability for its own negligent action, its own negligent failure to act or its own willful misconduct, except that: (1) this clause (c) does not limit the effect clause (b) of this Section 7.1; (2) the Trustee shall not be liable for any error of judgment made in good faith by a Trust Officer unless it is proved that the Trustee was negligent in ascertaining the pertinent facts; (3) the Trustee shall not be liable with respect to any action it takes or omits to take in good faith in accordance with a direction received by it pursuant to Section 6.5; and (4) no provision of this Indenture or the Notes shall require the Trustee to expend or risk its own funds or 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 (d) Every provision of this Indenture that in any way relates to the Trustee is subject to clauses (a), (b) and (c) of this Section 7.1. (e) The Trustee shall not be liable for interest on any money received by it except as the Trustee may agree in writing with the Company. (f) Money held in trust by the Trustee need not be segregated from other funds except to the extent required by law.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9"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4" descr=""/>
                    <pic:cNvPicPr>
                      <a:picLocks noChangeAspect="1" noChangeArrowheads="1"/>
                    </pic:cNvPicPr>
                  </pic:nvPicPr>
                  <pic:blipFill>
                    <a:blip r:embed="rId1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-120- (g) Every provision of this Indenture relating to the conduct or affecting the liability of or affording protection to the Trustee shall be subject to the provisions of this Section 7.1. SECTION 7.2 Rights of Trustee. Subject to Section 7.1: (a) The Trustee may conclusively rely on and shall be fully protected in acting or refraining from acting upon any resolution, certificate, statement, instrument, opinion, judgment, report, notice, request, direction, consent, order or other paper or document (whether in its original, facsimile or electronic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 (b) Before the Trustee acts or refrains from acting, it may require an Officer’s Certificate and/or an Opinion of Counsel. The Trustee shall not be liable for any action it takes or omits to take in good faith in reliance on an Officer’s Certificate or Opinion of Counsel. (c) The Trustee may execute any of the trusts and powers hereunder or perform any duties hereunder either directly or by or through its attorneys and agents and shall not be responsible for the misconduct or negligence of any agent or attorney appointed with due care by it hereunder. (d) The Trustee shall not be liable for any action it takes or omits to take in good faith which it believes to be authorized or within its rights or powers conferred upon it by this Indenture. (e) The Trustee may consult with counsel of its selection, and the advice or opinion of counsel relating to this Indenture or the Notes shall be full and complete authorization and protection from liability in respect of any action taken, omitted or suffered by it hereunder or under the Notes in good faith and in accordance with the advice or opinion of such counsel. (f) 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(g) The Trustee shall not be under any obligation to exercise any of the rights or powers vested in it by this Indenture or the Notes at the request, order or direction of any of the Holders pursuant to the provisions of this Indenture, unless such Holders shall have offered, and if requested, provided to the Trustee security or indemnity satisfactory to the Trustee against the costs, expenses and liabilities which may be incurred therein or thereby. (h) The Trustee shall not be deemed to have knowledge of any fact or matter unless such fact or matter is known to a Trust Officer of the Trustee. (i) Whenever in the administration of this Indenture or the Notes the Trustee shall deem it desirable that a matter be proved or established prior to taking, suffering or omitting any action hereunder or thereunder, the Trustee (unless other evidence be herein specifically prescribed) may, in the absence of gross negligence or willful misconduct on its part, conclusively rely upon an Officer’s Certificate. (j) The Trustee shall not be bound to make any investigation into the facts or matters stated in any resolution, certificate, statement, instrument, report, notice, request, direction, consent, order, judgment,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0"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25" descr=""/>
                    <pic:cNvPicPr>
                      <a:picLocks noChangeAspect="1" noChangeArrowheads="1"/>
                    </pic:cNvPicPr>
                  </pic:nvPicPr>
                  <pic:blipFill>
                    <a:blip r:embed="rId1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-121- (k) The Trustee shall not be required to give any bond or surety in respect of the performance of its powers and duties hereunder. (l) The Trustee may request that the Company deliver an Officer’s Certificate setting forth the names of individuals and/or titles of officers authorized at such time to take specified actions pursuant to this Indenture or the Notes. (m) In no event shall the Trustee be liable to any Person for special, punitive, indirect, consequential or incidental loss or damage of any kind whatsoever (including, but not limited to, lost profits), even if the Trustee has been advised of the likelihood of such loss or damage. (n) Unless otherwise specifically provided in this Indenture, any demand, request, direction or notice from the Company shall be sufficient if signed by one Officer of the Company. (o) The permissive rights of the Trustee enumerated herein or in the other Note Documents shall not be construed as duties. SECTION 7.3 Individual Rights of Trustee. The Trustee in its individual or any other capacity may become the owner or pledgee of Notes and may otherwise deal with the Company, Guarantors or their Affiliates with the same rights it would have if it were not Trustee. Any Paying Agent, Registrar, co-registrar or co-paying agent may do the same with like rights. However, the Trustee must comply with Section 7.9. In addition, the Trustee shall be permitted to engage in transactions with the Company; provided, however, that if the Trustee acquires any conflicting interest, the Trustee must (i) eliminate such conflict within 90 days of acquiring such conflicting interest, (ii) apply to the SEC for permission to continue acting as Trustee or (iii) resign. SECTION 7.4 Trustee’s Disclaimer. The Trustee shall not be responsible for and makes no representation as to the validity or adequacy of this Indenture, the Notes or the other Note Documents, shall not be accountable for the Company’s use of the proceeds from the sale of the Notes, shall not be responsible for the use or application of any money received by any Paying Agent other than the Trustee or any money paid to the Company pursuant to the terms of this Indenture and shall not be responsible for any statement of the Company in this Indenture the other Note Documents or in any document issued in connection with the sale of the Notes or in the Notes other than the Trustee’s certificate of authentication. SECTION 7.5 Notice of Defaults. If a Default or Event of Default occurs and is continuing and if a Trust Officer has actual knowledge thereof, the Trustee shall send electronically or by first class mail to each Holder at the address set forth in the Notes Register notice of the Default or Event of Default within 60 days after it is actually known to a Trust Officer. Except in the case of a Default or Event of Default in payment of principal of or interest on any Note (including payments pursuant to the optional redemption or required repurchase provisions of such Note), the Trustee may withhold the notice if and so long it in good faith determines that withholding the notice is in the interests of Holders. The Trustee will not be deemed to have knowledge of any Defaults or Events of Default unless written notice of an event, which is in fact a Default, has been delivered to the Trustee at its office specified in Section 12.1 and such notice references the Notes and this Indenture and states that it is a “Notice of Default.” SECTION 7.6 Compensation and Indemnity. The Company shall pay to the Trustee from time to time compensation for its services hereunder and under the Notes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Company and the Guarantors, jointly and severally, shall indemnify the Trustee and its directors, officers, employees and agents against any and all loss, liability, damages, claims or expense, including taxes (other than taxes based upon the income of the Trustee) (including reasonable attorneys’ and agents’ fees and expenses) incurred by it without willful misconduct or gross negligence, as determined by a final nonappealable order of a court of competent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1"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26" descr=""/>
                    <pic:cNvPicPr>
                      <a:picLocks noChangeAspect="1" noChangeArrowheads="1"/>
                    </pic:cNvPicPr>
                  </pic:nvPicPr>
                  <pic:blipFill>
                    <a:blip r:embed="rId1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-122- jurisdiction, on its part in connection with the administration of this trust and the performance of its duties hereunder and under the Notes and other Note Documents, including the costs and expenses of enforcing this Indenture (including this Section 7.6) and the Notes and the other Note Documents and of defending itself against any claims (whether asserted by any Holder, the Company, any Guarantor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separate counsel and the Company shall pay the fees and expenses of such counsel; provided that the Company shall not be required to pay the fees and expenses of such separate counsel if it assumes the Trustee’s defense, and, in the reasonable judgment of outside counsel to the Trustee there is no conflict of interest between the Company and the Trustee in connection with such defense. To secure the Company’s payment obligations in this Section 7.6, the Trustee shall have a lien prior to the Notes on all money or property held or collected by the Trustee other than money or property held in trust to pay principal of and interest on particular Notes. Such lien shall survive the satisfaction and discharge of this Indenture. The Trustee’s respective right to receive payment of any amounts due under this Section 7.6 shall not be subordinate to any other liability or Indebtedness of the Company. The Company’s payment obligations pursuant to this Section 7.6 shall survive the discharge of this Indenture and any resignation or removal of the Trustee under Section 7.7. Without prejudice to any other rights available to the Trustee under applicable law, when the Trustee incurs fees, expenses or renders services after the occurrence of a Default specified in clause (9) or (10) of Section 6.1(a), the fees and expenses (including the reasonable fees and expenses of its counsel) are intended to constitute expenses of administration under any Bankruptcy Law. SECTION 7.7 Replacement of Trustee. The Trustee may resign at any time by so notifying the Company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Company’s written consent, which consent will not be unreasonably withheld. The Company shall remove the Trustee if: (1) the Trustee fails to comply with Section 7.9 hereof; (2) the Trustee is adjudged bankrupt or insolvent; (3) a receiver or other public officer takes charge of the Trustee or its property; or (4) the Trustee otherwise becomes incapable of acting. If the Trustee resigns or is removed by the Company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Company shall promptly appoint a successor Trustee. A successor Trustee shall deliver a written acceptance of its appointment to the retiring Trustee and to the Company.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Company, promptly transfer all property held by it as Trustee to the successor Trustee, subject to the lien provided for in Section 7.6. If a successor Trustee does not take office within 60 days after the retiring Trustee resigns or is removed, the retiring Trustee or the Holders of at least 10.0% in principal amount of the Notes may petition, at the Company’s expense, any court of competent jurisdiction for the appointment of a successor Trustee.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2"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27" descr=""/>
                    <pic:cNvPicPr>
                      <a:picLocks noChangeAspect="1" noChangeArrowheads="1"/>
                    </pic:cNvPicPr>
                  </pic:nvPicPr>
                  <pic:blipFill>
                    <a:blip r:embed="rId1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-123- If the Trustee fails to comply with Section 7.9, any Holder, who has been a bona fide holder of a Note for at least six months, may petition any court of competent jurisdiction for the removal of the Trustee and the appointment of a successor Trustee. Notwithstanding the replacement of the Trustee pursuant to this Section 7.7, the Company’s obligations under Section 7.6 shall continue for the benefit of the retiring Trustee. The predecessor Trustee shall have no liability for any action or inaction of any successor Trustee. SECTION 7.8 Successor Trustee by Merger.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 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provided that the right to adopt the certificate of authentication of any predecessor Trustee or authenticate Notes in the name of any predecessor Trustee shall only apply to its successor or successors by merger, consolidation or conversion. SECTION 7.9 Eligibility; Disqualification. This Indenture shall always have a Trustee. The Trustee shall have a combined capital and surplus of at least $100.0 million as set forth in its most recent published annual report of condition. SECTION 7.10 Trustee’s Application for Instruction from the Company. Any application by the Trustee for written instructions from the Company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Company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 ARTICLE VIII LEGAL DEFEASANCE AND COVENANT DEFEASANCE SECTION 8.1 Option to Effect Legal Defeasance or Covenant Defeasance; Defeasance. The Company may, at its option and at any time, elect to have either Section 8.2 or 8.3 hereof be applied to all outstanding Notes upon compliance with the conditions set forth below in this Article VIII. SECTION 8.2 Legal Defeasance and Discharge. Upon the Company’s exercise under Section 8.1 hereof of the option applicable to this Section 8.2, the Company and each of the Guarantors will, subject to the satisfaction of the conditions set forth in Section 8.4 hereof, be deemed to have been discharged from their obligations with respect to all outstanding Notes (including the Note Guarantees) (hereinafter, “Legal Defeasance”). For this purpose, Legal Defeasance means that the Company and the Guarantors will be deemed to have paid and discharged the entire Indebtedness represented by the outstanding Notes (including the Note Guarantees), which will thereafter be deemed to be “outstanding” only for the purposes of Section 8.5 hereof and the other Sections of this Indenture referred to in clauses (1) and (2) below, and to have satisfied all of their other obligations under the Note Documents (and the Trustee, on written demand of and at the expense of the Company, shall execute such instruments reasonably requested by the Company acknowledging the same) and to have cured all then existing Events of Default, except for the following provisions which will survive until otherwise terminated or discharged hereunder: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3"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28" descr=""/>
                    <pic:cNvPicPr>
                      <a:picLocks noChangeAspect="1" noChangeArrowheads="1"/>
                    </pic:cNvPicPr>
                  </pic:nvPicPr>
                  <pic:blipFill>
                    <a:blip r:embed="rId1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-124- (1) the rights of Holders of Notes issued under this Indenture to receive payments in respect of the principal of, premium, if any, and interest, on the Notes when such payments are due solely out of the trust referred to in Section 8.4 hereof; (2) the Company’s obligations with respect to the Notes under Article II concerning issuing temporary Notes, registration of such Notes, mutilated, destroyed, lost or stolen Notes and Section 3.11 hereof concerning the maintenance of an office or agency for payment and money for security payments held in trust; (3) the rights, powers, trusts, duties and immunities of the Trustee and the Company’s or Guarantors’ obligations in connection therewith; and (4) this Article VIII with respect to provisions relating to Legal Defeasance. SECTION 8.3 Covenant Defeasance. Upon the Company’s exercise under Section 8.1 hereof of the option applicable to this Section 8.3, the Company and each of the Guarantors will, subject to the satisfaction of the conditions set forth in Section 8.4 hereof, be released from each of their obligations under the covenants contained in Sections 3.2, 3.3, 3.4, 3.5, 3.6, 3.7, 3.8, 3.9, 3.10, 3.14, 3.15, 3.16, 3.17 and Section 4.1 (except Sections 4.1(a)(1) and (2)) hereof with respect to the outstanding Notes on and after the date the conditions set forth in Section 8.4 hereof are satisfied (hereinafter, “Covenant Defeasance”),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Company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6.1(a) hereof, but, except as specified above, the remainder of this Indenture and such Notes and Guarantees will be unaffected thereby. In addition, upon the Company’s exercise under Section 8.1 hereof of the option applicable to this Section 8.3, subject to the satisfaction of the conditions set forth in Section 8.4 hereof, Sections 6.1(a)(3) (other than with respect to Section 4.1(a)(1) and (2)), Section 6.1(a)(4), 6.1(a)(5), 6.1(a)(6), 6.1(a)(9) (with respect only to a Guarantor that is a Significant Subsidiary or any group of Guarantors that taken together would constitute a Significant Subsidiary), and Section 6.1(a)(10) (with respect only to a Guarantor that is a Significant Subsidiaries or any group of Guarantors that taken together would constitute a Significant Subsidiary) hereof shall not constitute Events of Default. SECTION 8.4 Conditions to Legal or Covenant Defeasance. In order to exercise either Legal Defeasance or Covenant Defeasance under either Section 8.2 or 8.3 hereof: (1) the Company must irrevocably deposit with the Trustee, in trust, for the benefit of the Holders, cash in U.S. dollars, U.S. Government Obligations, or a combination thereof, in such amounts as will be sufficient, in the opinion of a nationally recognized firm of independent public accountants, to pay the principal of and premium, if any, interest, due on the Notes issued under this Indenture on the stated maturity date or on the applicable Redemption Date, as the case may be, and the Company must specify whether such Notes are being defeased to maturity or to a particular Redemption Date; provided,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Redemption Date (any such amount, the “Applicable Premium Deficit”) only required to be deposited with the Trustee on or prior to the Redemption Date; provided, further, that any Applicable Premium Deficit shall be set forth in an Officer’s Certificate delivered to the Trustee substantially concurrently with the deposit of such Applicable Premium Deficit (or, if required by applicable DTC procedures, up to two Business Days prior to such deposit) that confirms that such Applicable Premium Deficit shall be applied toward such redemption;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4"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29" descr=""/>
                    <pic:cNvPicPr>
                      <a:picLocks noChangeAspect="1" noChangeArrowheads="1"/>
                    </pic:cNvPicPr>
                  </pic:nvPicPr>
                  <pic:blipFill>
                    <a:blip r:embed="rId1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-125- (2) in the case of Legal Defeasance, the Company shall have delivered to the Trustee an Opinion of Counsel in the United States confirming that, subject to customary assumptions and exclusions; (A) the Company has received from, or there has been published by, the United States Internal Revenue Service a ruling; or (B) since the issuance of such Notes, there has been a change in the applicable U.S. federal income tax law; in either case to the effect that, and based thereon such Opinion of Counsel in the United States shall confirm that, subject to customary assumptions and exclusions, the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 (3) in the case of Covenant Defeasance, the Company shall have delivered to the Trustee an Opinion of Counsel in the United States confirming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 (4) no Default or Event of Default (other than that resulting from borrowing funds to be applied to make such deposit and the granting of Liens in connection therewith) shall have occurred and be continuing on the date of such deposit; (5) such Legal Defeasance or Covenant Defeasance shall not result in a breach or violation of, or constitute a default under the Credit Facilities or any other material agreement or instrument (other than this Indenture) to which, the Company or any Guarantor is a party or by which the Company or any Guarantor is bound; (6) the Company shall have delivered to the Trustee an Officer’s Certificate stating that the deposit was not made by the Company with the intent of defeating, hindering, delaying, defrauding or preferring any creditors of the Company or any Guarantor or others; and (7) the Company shall have delivered to the Trustee an Officer’s Certificate and an Opinion of Counsel in the United States (which Opinion of Counsel may be subject to customary assumptions and exclusions and may rely on any Officer’s Certificate as to matters of fact) each stating that all conditions precedent provided for or relating to the Legal Defeasance or the Covenant Defeasance, as the case may be, have been complied with. SECTION 8.5 Deposited Money and U.S. Government Obligations to be Held in Trust; Other Miscellaneous Provisions. Subject to Section 8.6 hereof, all money and U.S. Government Obligations (including the proceeds thereof) deposited with the Trustee (or other qualifying trustee, collectively for purposes of this Section 8.5, the “Trustee”) pursuant to Section 8.4 hereof in respect of the outstanding Notes will be held in trust and applied by the Trustee, in accordance with the provisions of such Notes and this Indenture, to the payment, either directly or through any Paying Agent (including the Company acting as Paying Agent) as the Trustee may determine, to the Holders of such Notes of all sums due and to become due thereon in respect of principal, premium, and interest, but such money need not be segregated from other funds except to the extent required by law. The Company will pay and indemnify the Trustee against any tax, fee or other charge imposed on or assessed against the cash or U.S. Government Obligations deposited pursuant to Section 8.4 hereof or the principal and interest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0" descr=""/>
                    <pic:cNvPicPr>
                      <a:picLocks noChangeAspect="1" noChangeArrowheads="1"/>
                    </pic:cNvPicPr>
                  </pic:nvPicPr>
                  <pic:blipFill>
                    <a:blip r:embed="rId1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-126- received in respect thereof other than any such tax, fee or other charge which by law is for the account of the Holders of the outstanding Notes. Notwithstanding anything in this Article VIII to the contrary, the Trustee will deliver or pay to the Company from time to time upon the request of the Company any money or U.S. Government Obligations held by it as provided in Section 8.4 hereof which, in the opinion of a nationally recognized firm of independent public accountants expressed in a written certification thereof delivered to the Trustee (which may be the opinion delivered under Section 8.4(1) hereof), are in excess of the amount thereof that would then be required to be deposited to effect an equivalent Legal Defeasance or Covenant Defeasance. SECTION 8.6 Repayment to the Company. Any money deposited with the Trustee or any Paying Agent, or then held by the Company, in trust for the payment of the principal of, premium or interest on, any Note and remaining unclaimed for two years after such principal, premium or interest has become due and payable shall be paid to the Company on their written request unless an abandoned property law designates another Person or (if then held by the Company) will be discharged from such trust; and the Holder of such Note will thereafter be permitted to look only to the Company for payment thereof unless an abandoned property law designates another Person, and all liability of the Trustee or such Paying Agent with respect to such trust money, and all liability of the Company as trustee thereof, will thereupon cease; provided, however, that the Trustee or such Paying Agent, before being required to make any such repayment, shall at the expense of the Company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Company. SECTION 8.7 Reinstatement. If the Trustee or Paying Agent is unable to apply any money or U.S. dollars or U.S. Government Obligations in accordance with Section 8.2 or 8.3 hereof, as the case may be, by reason of any order or judgment of any court or Governmental Authority enjoining, restraining or otherwise prohibiting such application, then the Company’s and the Guarantors’ obligations under this Indenture and the Notes and the Guarantees will be revived and reinstated as though no deposit had occurred pursuant to Section 8.2 or 8.3 hereof until such time as the Trustee or Paying Agent is permitted to apply all such money in accordance with Section 8.2 or 8.3 hereof, as the case may be; provided, however, that, if the Company make any payment of principal of, premium, or interest on, any Note following the reinstatement of its obligations, the Company will be subrogated to the rights of the Holders of such Notes to receive such payment from the money or U.S. Government Obligations held by the Trustee or Paying Agent. ARTICLE IX AMENDMENTS SECTION 9.1 Without Consent of Holders. Notwithstanding Section 9.2 of this Indenture, without the consent of any Holder, the Company, any Guarantor (with respect to its Note Guarantee or this Indenture), the Trustee, and the other parties thereto, as applicable, may amend, supplement or modify any Note Documents, and the Company may direct the Trustee to, and the Trustee shall, enter into an amendment to the Note Documents to: (1) cure any ambiguity, omission, mistake, defect, error or inconsistency, conform any provision to any provision under the heading “Description of Notes” in the Offering Circular; (2) provide for the assumption by a successor Person of the obligations of the Company or a Guarantor under any Note Document or to comply with Section 4.1; (3) provide for uncertificated Notes in addition to or in place of certificated Notes or alter the provisions of this Indenture relating to the form of the Notes (including related definitions);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1" descr=""/>
                    <pic:cNvPicPr>
                      <a:picLocks noChangeAspect="1" noChangeArrowheads="1"/>
                    </pic:cNvPicPr>
                  </pic:nvPicPr>
                  <pic:blipFill>
                    <a:blip r:embed="rId1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-127- (4) add to or modify the covenants or provide for a Note Guarantee for the benefit of the Holders or surrender any right or power conferred upon the Company or any Restricted Subsidiary; (5) make any change (including changing the CUSIP or other identifying number on any Notes) that would provide any additional rights or benefits to the Holders or that does not materially and adversely affect the rights of any Holder; (6) at the Company’s election, comply with any requirement of the SEC in connection with the qualification of this Indenture under the TIA, if such qualification is required; (7) make such provisions as necessary for the issuance of Additional Notes; (8) provide for any Restricted Subsidiary to provide a Note Guarantee in accordance with Section 3.2, to add Guarantees with respect to the Notes, to add security to or for the benefit of the Notes, or to confirm and evidence the release, termination, discharge or retaking of any Guarantee or Lien with respect to or securing the Notes when such release, termination, discharge or retaking is provided for under this Indenture; (9) evidence and provide for the acceptance and appointment under this Indenture of a successor Trustee pursuant to the requirements hereof or to provide for the accession by the Trustee to any Note Document; (10) secure the Notes and/or the related Guarantees or to add collateral thereto; (11) add an obligor or a Guarantor under this Indenture; (12) make any amendment to the provisions of this Indenture relating to the transfer and legending of Notes not prohibited by this Indenture, including, without limitation, to facilitate the issuance and administration of Notes; provided, however, that such amendment does not materially and adversely affect the rights of Holders to transfer Notes; (13) comply with the rules and procedures of any applicable securities depositary; and (14) make any amendment to the provisions of this Indenture, the Guarantees and/or the Notes to eliminate the effect of any Accounting Change or in the application thereof as described in the last paragraph of the definition of “GAAP”. Subject to Section 9.2, upon the request of the Company accompanied by a Board Resolution authorizing the execution of any such amended or supplemental indenture or amendment or supplement to the other Note Documents, and upon receipt by the Trustee of the documents described in Sections 9.6 and 12.2 hereof, the Trustee will join with the Company and the Guarantors in the execution of such amendment or supplement unless such amendment or supplement affects the Trustee’s own rights, duties, liabilities or immunities under this Indenture or otherwise, in which case the Trustee may in its discretion, but will not be obligated to, enter into such amendment or supplement. After an amendment or supplement under this Section 9.1 becomes effective, the Company shall mail to Holders a notice briefly describing such amendment or supplement. The failure to give such notice to all Holders, or any defect therein, shall not impair or affect the validity of an amendment or supplement under this Section 9.1. SECTION 9.2 With Consent of Holders. Except as provided below in this Section 9.2, the Company, the Guarantors and the Trustee may amend or supplement any Note Document with the consent of the Holders of a majority in principal amount of the Notes then outstanding (including, without limitation, consents obtained in connection with a purchase of, or tender offer or exchange offer for, Notes, and, subject to Sections 6.4 and 6.7 hereof), any existing Default or Event of Default (other than a Default or Event of Default in the payment of the principal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2" descr=""/>
                    <pic:cNvPicPr>
                      <a:picLocks noChangeAspect="1" noChangeArrowheads="1"/>
                    </pic:cNvPicPr>
                  </pic:nvPicPr>
                  <pic:blipFill>
                    <a:blip r:embed="rId1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-128- premium, if any, or interest on the Notes, except a payment default resulting from an acceleration that has been rescinded) or compliance with any provision of this Indenture, the Notes and the Guarantees may be waived with the consent of the Holders of a majority in aggregate principal amount of the then outstanding Notes issued under this Indenture (including consents obtained before or after a Change of Control Triggering Event or in connection with a purchase of or tender offer or exchange offer for Notes). Section 2.11 hereof and Section 12.4 hereof shall determine which Notes are considered to be “outstanding” for the purposes of this Section 9.2. Upon the request of the Company accompanied by a resolution of its Board of Directors authorizing the execution of any such amendment or supplement, and upon the filing with the Trustee of evidence of the consent of the Holders of Notes as aforesaid, and upon receipt by the Trustee of the documents described in Sections 9.6 and 12.2 hereof, the Trustee will join with the Company and the Guarantors in the execution of such amendment or supplement unless such amendment or supplement affects the Trustee’s own rights, duties, liabilities or immunities under this Indenture or otherwise, in which case the Trustee may in its discretion, but will not be obligated to, enter into such amendment or supplement. Without the consent of each Holder of Notes affected, an amendment, supplement or waiver may not, with respect to any Notes issued thereunder and held by a nonconsenting Holder: (1) reduce the principal amount of such Notes whose Holders must consent to an amendment; (2) reduce the stated rate of or extend the stated time for payment of interest on any such Note (other than provisions relating to Section 3.5 and Section 3.9); (3) reduce the principal of or extend the Stated Maturity of any such Note (other than provisions relating to Section 3.5 and Section 3.9); (4) reduce the premium payable upon the redemption of any such Note or change the time at which any such Note may be redeemed, in each case as set forth in Section 5.7; (5) make any such Note payable in currency other than that stated in such Note; (6) impair the right of any Holder to institute suit for the enforcement of any payment of principal of and interest on such Holder’s Notes on or after the due dates therefor; (7) waive a Default or Event of Default with respect to the nonpayment of principal, premium or interest (except pursuant to a rescission of acceleration of the Notes by the Holders of at least a majority in principal amount of such Notes outstanding and a waiver of the payment default that resulted from such acceleration); (8) make any change in the amendment or waiver provisions which require the Holders’ consent described in this Section 9.2; or (9) change the ranking in right of payment of the Notes or the Note Guarantees in any way materially adverse to the Holders. It shall not be necessary for the consent of the Holders under this Indenture to approve the particular form of any proposed amendment, supplement or waiver, but it shall be sufficient if such consent approves the substance thereof. A consent to any amendment, supplement or waiver under this Indenture by any Holder of the Notes given in connection with a tender or exchange of such Holder’s Notes will not be rendered invalid by such tender or exchange. After an amendment or supplement under this Section 9.2 becomes effective, the Company shall mail to Holders a notice briefly describing such amendment or supplement. The failure to give such notice to all Holders, or any defect therein, shall not impair or affect the validity of an amendment or supplement.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8"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3" descr=""/>
                    <pic:cNvPicPr>
                      <a:picLocks noChangeAspect="1" noChangeArrowheads="1"/>
                    </pic:cNvPicPr>
                  </pic:nvPicPr>
                  <pic:blipFill>
                    <a:blip r:embed="rId1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-129- SECTION 9.3 Compliance with this Indenture. Every amendment or supplement to this Indenture, any Guarantee and the Notes will be set forth in an amended or supplemental indenture that complies with this Indenture as then in effect. SECTION 9.4 Revocation and Effect of Consents and Waivers.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 The Company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 SECTION 9.5 Notation on or Exchange of Notes. The Trustee may place an appropriate notation about an amendment, supplement or waiver on any Note thereafter authenticated. The Company in exchange for all Notes may issue and the Trustee shall, upon receipt of a Company Order, authenticate new Notes that reflect the amendment, supplement or waiver. Failure to make the appropriate notation or issue a new Note will not affect the validity and effect of such amendment, supplement or waiver. SECTION 9.6 Trustee to Sign Amendments. The Trustee shall sign any amendment or supplement authorized pursuant to this Article IX if the amendment or supplement does not adversely affect the rights, duties, liabilities or immunities of the Trustee. In executing any amendment or supplement, the Trustee will be entitled to receive and (subject to Sections 7.1 and 7.2 hereof) shall be fully protected in conclusively relying upon, in addition to the documents required by Section 12.2 hereof, an Officer’s Certificate and an Opinion of Counsel stating that the execution of such amendment or supplement is authorized or permitted by this Indenture and is valid, binding and enforceable against the Company in accordance with its terms. Notwithstanding the foregoing, no Opinion of Counsel will be required for the Trustee to execute any amendment or supplement adding a new Guarantor under this Indenture, substantially in the form of Exhibit B attached hereto. ARTICLE X GUARANTEE SECTION 10.1 Guarantee. Subject to the provisions of this Article X, each Guarantor hereby fully, unconditionally and irrevocably guarantees (the “Note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Company under this Indenture (including without limitation interest accruing after the filing of any petition in bankruptcy, or the commencement of any insolvency, reorganization or like proceeding, relating to the Company or any Guarantor whether or not a claim for post-filing or post-petition interest is allowed in such proceeding and the obligations under Section 7.6), (all the foregoing being hereinafter collectively called the “Guaranteed Obligations”). Each Guarantor agrees that the Guaranteed Obligations will rank equally in right of payment with other Indebtedness of such Guarantor including the Existing Notes and each such Guarantor’s guarantee of Indebtedness under the ABL Credit Agreement and the Term Loan Credit Agreement, except to the extent such other Indebtedness is subordinate to the Guaranteed Obligations, in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9"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4" descr=""/>
                    <pic:cNvPicPr>
                      <a:picLocks noChangeAspect="1" noChangeArrowheads="1"/>
                    </pic:cNvPicPr>
                  </pic:nvPicPr>
                  <pic:blipFill>
                    <a:blip r:embed="rId1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-130- which case the obligations of the Guarantors under the Note Guarantees will rank senior in right of payment to such other Indebtedness. To evidence its Note Guarantee set forth in this Section 10.1, each Guarantor hereby agrees that this Indenture shall be executed on behalf of such Guarantor by an Officer of such Guarantor. Each Guarantor hereby agrees that its Note Guarantee set forth in this Section 10.1 shall remain in full force and effect notwithstanding the absence of the endorsement of any notation of such Note Guarantee. If an Officer whose signature is on this Indenture no longer holds that office at the time the Trustee authenticates the Note, the Note Guarantee shall be valid nevertheless. Each Guarantor further agrees (to the extent permitted by law) that the Guaranteed Obligations may be extended or renewed, in whole or in part, without notice or further assent from it, and that it will remain bound under this Article X notwithstanding any extension or renewal of any Guaranteed Obligation. To the fullest extent permitted by applicable law, each Guarantor waives diligence, promptness, presentation to, demand of payment or performance from, protest, notice of acceptance and any other notice in respect to the Guaranteed Obligations or any part of them to the issuer of any of the Guaranteed Obligations and also waives notice of protest for nonpayment and any defense arising by reason of any disability or other defense of the Company or any other Guarantors with respect to the Guaranteed Obligations. Each Guarantor waives notice of any default under the Notes or the Guaranteed Obligations. Each Guarantor further agrees that its Note Guarantee herein constitutes a Guarantee of payment when due (and not a Guarantee of collection) and waives any right to require that any resort be had by any Holder to any security held for payment of the Guaranteed Obligations. Except as set forth in Section 10.2,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(other than a defense of payment or performance) or by reason of the invalidity, illegality or unenforceability of the Guaranteed Obligations or any other circumstance whatsoever (with or without notice to or knowledge of the Company or such Guarantor) that constitutes, or might be construed to constitute, an equitable or legal discharge of the Company for the Obligations, or of such Guarantor, in bankruptcy or in any other instance. Without limiting the generality of the foregoing, the Guaranteed Obligations of each Guarantor herein shall not be discharged or impaired or otherwise affected by (a) the failure of any Holder to assert any claim or demand or to enforce any right or remedy against the Company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 (e) the failure of any Holder to exercise any right or remedy against any other Guarantor; (f) any change in the ownership of the Company; or (g) any default, failure or delay, willful or otherwise, in the performance of the Guaranteed Obligations. Each Guarantor agrees that its Note Guarantee herein shall remain in full force and effect until payment in full of all the Guaranteed Obligations or such Guarantor is released from its Note Guarantee in compliance with Section 10.2, Article VIII or Article XI. Each Guarantor further agrees that its Note Guarantee herein shall continue to be effective or be reinstated, as the case may be, if at any time payment, or any part thereof, of principal of, premium, if any, or interest on any of the Guaranteed Obligations is rescinded or must otherwise be restored by any Holder upon the bankruptcy or reorganization of the Company or otherwise. In furtherance of the foregoing and not in limitation of any other right which any Holder has at law or in equity against any Guarantor by virtue hereof, upon the failure of the Company to pay any of the Guaranteed Obligations when and as the same shall become due, whether at maturity, by acceleration, by redemption or otherwise, each Guarantor hereby promises to and will, upon receipt of written demand by the Trustee, forthwith pay, or cause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0"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35" descr=""/>
                    <pic:cNvPicPr>
                      <a:picLocks noChangeAspect="1" noChangeArrowheads="1"/>
                    </pic:cNvPicPr>
                  </pic:nvPicPr>
                  <pic:blipFill>
                    <a:blip r:embed="rId1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-131- to be paid, in cash, to the Holders or the Trustee on behalf of the Holders an amount equal to the sum of (i) the unpaid amount of such Guaranteed Obligations then due and owing and (ii) accrued and unpaid interest on such Guaranteed Obligations then due and owing (but only to the extent not prohibited by law) (including interest accruing after the filing of any petition in bankruptcy or the commencement of any insolvency, reorganization or like proceeding relating to the Company or any Guarantor whether or not a claim for post-filing or post-petition interest is allowed in such proceeding). Each Guarantor further agrees that, as between such Guarantor, on the one hand, and the Holders, on the other hand, (x) the maturity of the Guaranteed Obligations guaranteed hereby may be accelerated as provided in this Indenture for the purposes of its Note Guarantee herein and (y) in the event of any such declaration of acceleration of such Guaranteed Obligations, such Guaranteed Obligations (whether or not due and payable) shall forthwith become due and payable by the Guarantor for the purposes of this Note Guarantee. Each Guarantor also agrees to pay any and all fees, costs and expenses (including attorneys’ fees and expenses) incurred by the Trustee or the Holders in enforcing any rights under this Section 10.1. SECTION 10.2 Limitation on Liability; Termination, Release and Discharge. (a) 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Note Guarantee or pursuant to its contribution obligations under this Indenture, result in the obligations of such Guarantor under its Note Guarantee not constituting a fraudulent conveyance or fraudulent transfer under federal, foreign, state or provincial law and not otherwise being void or voidable under any similar laws affecting the rights of creditors generally. (b) Any Note Guarantee of a Guarantor shall be automatically and unconditionally released and discharged: (1) upon a sale, exchange, transfer or other disposition (including by way of merger, amalgamation, consolidation, dividend, distribution or otherwise) of the Capital Stock of such Guarantor or the sale, exchange, transfer or other disposition of all or substantially all of the assets of such Guarantor, in each case, to a Person other than the Company or a Restricted Subsidiary and as otherwise not prohibited by this Indenture; (2) upon the designation in accordance with this Indenture of such Guarantor as an Unrestricted Subsidiary or the occurrence of any event after which such Guarantor is no longer a Restricted Subsidiary; provided that such release shall be deemed an Investment in such Unrestricted Subsidiary; (3) upon defeasance or discharge of the Notes pursuant to Article VIII or Article XI; (4) upon such Guarantor being (or being substantially concurrently) released or discharged from all of its obligations under its Guarantees of payment (i) of Indebtedness under the Term Loan Credit Agreement or (ii) in the case of a Note Guarantee made by a Guarantor (each, an “Other Guarantee”) as a result of its guarantee of other Indebtedness of the Company or a Guarantor pursuant to Section 3.7 hereof, of the relevant Indebtedness, except in the case of (i) or (ii), a release as a result of payment under such Guarantee (it being understood that a release subject to a contingent reinstatement is still considered a release, and if any such Guarantee of such Guarantor under the Term Loan Credit Agreement or any Other Guarantee is so reinstated, such Note Guarantee shall also be reinstated);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1"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Image136" descr=""/>
                    <pic:cNvPicPr>
                      <a:picLocks noChangeAspect="1" noChangeArrowheads="1"/>
                    </pic:cNvPicPr>
                  </pic:nvPicPr>
                  <pic:blipFill>
                    <a:blip r:embed="rId1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-132- (5) upon the merger, amalgamation or consolidation of any Guarantor with and into the Company or another Guarantor or upon the liquidation of such Guarantor, in each case, in compliance with the applicable provisions of this Indenture; (6) upon the achievement of Investment Grade Status by the Notes; provided that such Note Guarantee shall be reinstated upon the Reversion Date; or (7) as described under Article IX. SECTION 10.3 Right of Contribution. Each Guarantor hereby agrees that to the extent that any Guarantor shall have paid more than its proportionate share of any payment made on the obligations under the Note Guarantees, such Guarantor shall be entitled to seek and receive contribution from and against the Company or any other Guarantor who has not paid its proportionate share of such payment. The provisions of this Section 10.3 shall in no respect limit the obligations and liabilities of each Guarantor to the Trustee and the Holders and each Guarantor shall remain liable to the Trustee and the Holders for the full amount guaranteed by such Guarantor hereunder. SECTION 10.4 No Subrogation. Notwithstanding any payment or payments made by each Guarantor hereunder, no Guarantor shall be entitled to be subrogated to any of the rights of the Trustee or any Holder against the Company or any other Guarantor or any collateral security or guarantee or right of offset held by the Trustee or any Holder for the payment of the Guaranteed Obligations, nor shall any Guarantor seek or be entitled to seek any contribution or reimbursement from the Company or any other Guarantor in respect of payments made by such Guarantor hereunder, until all amounts owing to the Trustee and the Holders by the Company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 ARTICLE XI SATISFACTION AND DISCHARGE SECTION 11.1 Satisfaction and Discharge. This Indenture will be discharged and will cease to be of further effect as to all Notes issued hereunder when: (a) either: (1) all Notes that have been authenticated and delivered, except lost, stolen or destroyed Notes that have been replaced or paid and Notes for whose payment money has theretofore been deposited in trust, have been delivered to the Trustee for cancellation; or (2) all such Notes not theretofore delivered to the Trustee for cancellation (i) have become due and payable by reason of the making of a notice of redemption or otherwise or (ii) will become due and payable within one year at their Stated Maturity or (iii) are to be called for redemption within one year under arrangements satisfactory to the Trustee for the giving of notice of redemption by the Trustee, in the name, and at the expense of the Company; (b) the Company has irrevocably deposited or caused to be deposited with the Trustee as trust funds in trust solely for the benefit of the Holders, cash in U.S. dollars, U.S. Government Obligations, or a combination thereof, in such amounts as will be sufficient, without consideration of any reinvestment of interest,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 provided that upon any redemption that requires the payment of the Applicable Premium, the amount deposited shall be sufficient for purposes of this Indenture to the extent that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2"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37" descr=""/>
                    <pic:cNvPicPr>
                      <a:picLocks noChangeAspect="1" noChangeArrowheads="1"/>
                    </pic:cNvPicPr>
                  </pic:nvPicPr>
                  <pic:blipFill>
                    <a:blip r:embed="rId1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-133- an amount is deposited with the Trustee equal to the Applicable Premium calculated as of the date of the notice of redemption, as calculated by the Company or on behalf of the Company by such Person as the Company shall designate, with any Applicable Premium Deficit only required to be deposited with the Trustee on or prior to the Redemption Date, and any Applicable Premium Deficit shall be set forth in an Officer’s Certificate delivered to the Trustee simultaneously with the deposit of such Applicable Premium Deficit (or, if required by applicable DTC procedures, up to two Business Days prior to such deposit) that confirms that such Applicable Premium Deficit shall be applied toward such redemption; (c) no Default or Event of Default (other than that resulting from borrowing funds to be applied to make such deposit and the granting of Liens in connection therewith) with respect to this Indenture or the Notes issued hereunder shall have occurred and be continuing on the date of such deposit or shall occur as a result of such deposit and such deposit will not result in a breach or violation of, or constitute a default under the Credit Facilities or any other material agreement or instrument (other than this Indenture) to which the Company or any Guarantor is a party or by which the Company or any Guarantor is bound; (d) the Company or any Guarantor has paid or caused to be paid all sums payable by the Company under this Indenture; and (e) the Company has delivered irrevocable instructions to the Trustee to apply the deposited money in U.S. dollars toward the payment of such Notes issued hereunder at maturity or the Redemption Date, as the case may be. In addition, the Company shall deliver an Officer’s Certificate and an Opinion of Counsel (which Opinion of Counsel may be subject to customary assumptions and exclusions and may rely on any Officer’s Certificate as to matters of fact (including as to compliance with the foregoing clauses (a), (b), (c), (d) and (e))) to the Trustee stating that all conditions precedent to satisfaction and discharge have been satisfied. Notwithstanding the satisfaction and discharge of this Indenture, the Company’s obligation to the Trustee in Section 7.6 hereof and, if money in U.S. dollars has been deposited with the Trustee pursuant to clause (a)(2) of this Section 11.1, the provisions of Section 11.2 and Section 8.6 hereof will survive. SECTION 11.2 Application of Trust Money. Subject to the provisions of Section 8.6 hereof, all money in U.S. dollars or U.S. Government Obligations deposited with the Trustee pursuant to Section 11.1 hereof shall be held in trust and applied by it, in accordance with the provisions of the Notes and this Indenture, to the payment, either directly or through any Paying Agent (including the Company acting as its own Paying Agent) as the Trustee may determine, to the Persons entitled thereto, of the principal (and premium) and interest for whose payment such money in U.S. dollars or U.S. Government Obligations has been deposited with the Trustee; but such money in U.S. dollars or U.S. Government Obligations need not be segregated from other funds except to the extent required by law. If the Trustee or Paying Agent is unable to apply any money or U.S. Government Obligations in accordance with Section 11.1 hereof by reason of any legal proceeding or by reason of any order or judgment of any court or Governmental Authority enjoining, restraining or otherwise prohibiting such application, the Company’s and any Guarantor’s obligations under this Indenture and the Notes shall be revived and reinstated as though no deposit had occurred pursuant to Section 11.1 hereof; provided that if the Company has made any payment of principal of, premium or interest on, any Notes because of the reinstatement of its obligations, the Company shall be subrogated to the rights of the Holders of such Notes to receive such payment from the money or U.S. Government Obligations held by the Trustee or Paying Agent. ARTICLE XII MISCELLANEOUS SECTION 12.1 Notices. Any notice, request, direction, consent or communication made pursuant to the provisions of this Indenture or the Notes shall be in writing and delivered in person, sent by facsimile, sent by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3"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138" descr=""/>
                    <pic:cNvPicPr>
                      <a:picLocks noChangeAspect="1" noChangeArrowheads="1"/>
                    </pic:cNvPicPr>
                  </pic:nvPicPr>
                  <pic:blipFill>
                    <a:blip r:embed="rId1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-134- electronic mail in PDF format, delivered by commercial courier service or mailed by first-class mail, postage prepaid, addressed as follows: if to the Company or to any Guarantor: Clean Harbors, Inc. 42 Longwater Drive Norwell, MA 02061 Attn: Chief Financial Officer with a copy to: Goodwin Procter LLP 100 Northern Avenue Boston, Massachusetts 02210 Attention: Jim Barri Facsimile: (212) 459-7387 if to the Trustee, at its corporate trust office, which corporate trust office for purposes of this Indenture is at the date hereof located at: U.S. Bank Trust Company, National Association 2 Concourse Pkwy NE, Suite 800 Atlanta, GA 30328-5588 Attention: Global Corporate Trust (Clean Harbors Notes Administrator) The Company or the Trustee, by written notice to the other, may designate additional or different addresses for subsequent notices or communications. Any notice or communication to the Company or the Guarantors shall be deemed to have been given or made as of the date so delivered if personally delivered or if delivered electronically, in PDF format; when receipt is acknowledged, if telecopied; and seven calendar days after mailing if sent by registered or certified mail, postage prepaid (except that a notice of change of address shall not be deemed to have been given until actually received by the addressee). Any notice or communication to the Trustee shall be deemed delivered upon receipt. Any notice or communication sent to a Holder will be validly given if electronically delivered or mailed to the Holder at the Holder’s address as it appears in the Notes Register and shall be sufficiently given if so sent within the time prescribed. Failure to electronically deliver or mail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 Notwithstanding any other provision of this Indenture or any Note, where this Indenture or any Note provides for notice of any event (including any notice of redemption or purchase) to a Holder of a Global Note (whether by mail or otherwise), such notice shall be properly delivered if delivered to DTC (or its designee) in accordance with the applicable procedures of DTC.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4"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139" descr=""/>
                    <pic:cNvPicPr>
                      <a:picLocks noChangeAspect="1" noChangeArrowheads="1"/>
                    </pic:cNvPicPr>
                  </pic:nvPicPr>
                  <pic:blipFill>
                    <a:blip r:embed="rId1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-135- SECTION 12.2 Certificate and Opinion as to Conditions Precedent. Upon any request or application by the Company or any of the Guarantors to the Trustee to take or refrain from taking any action under this Indenture, the Company or such Guarantor, as the case may be, shall furnish to the Trustee: (1) an Officer’s Certificate in form satisfactory to the Trustee (which shall include the statements set forth in Section 12.3 hereof), stating that, in the opinion of the signers, all conditions precedent, if any, provided for in this Indenture relating to the proposed action have been satisfied; and (2) an Opinion of Counsel in form satisfactory to the Trustee (which shall include the statements set forth in Section 12.3 hereof), stating that, in the opinion of such counsel, all such conditions precedent have been satisfied and all covenants have been complied with. SECTION 12.3 Statements Required in Certificate or Opinion. Each certificate or opinion with respect to compliance with a covenant or condition provided for in this Indenture shall include: (1) a statement that the individual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individual, such individual has made such examination or investigation as is necessary to enable such individual to express an informed opinion as to whether or not such covenant or condition has been complied with; and (4) a statement as to whether or not, in the opinion of such individual, such covenant or condition has been complied with. In giving such Opinion of Counsel, counsel may rely as to factual matters on an Officer’s Certificate or on certificates of public officials. SECTION 12.4 When Notes Disregarded. In determining whether the Holders of the required aggregate principal amount of Notes have concurred in any direction, waiver or consent, Notes owned by the Company, any Guarantor or any Affiliate of them shall be disregarded and deemed not to be outstanding, except that, for the purpose of determining whether the Trustee shall be protected in relying on any such direction, waiver or consent, only Notes which a Trust Officer of the Trustee actually knows are so owned shall be so disregarded. Also, subject to the foregoing, only Notes outstanding at the time shall be considered in any such determination. SECTION 12.5 Rules by Trustee, Paying Agent and Registrar. The Trustee may make reasonable rules for action by, or at meetings of, Holders. The Registrar and the Paying Agent may make reasonable rules for their functions. SECTION 12.6 Legal Holidays. A “Legal Holiday” is a Saturday, a Sunday or other day on which commercial banking institutions are authorized or required to be closed in New York, New York or the state of the place of payment. If a payment date is a Legal Holiday, payment shall be made on the next succeeding day that is not a Legal Holiday, and no interest shall accrue for the intervening period. If a regular record date is a Legal Holiday, the record date shall not be affected. SECTION 12.7 Governing Law. THIS INDENTURE, THE NOTES AND THE NOTE GUARANTEES SHALL BE GOVERNED BY, AND CONSTRUED IN ACCORDANCE WITH, THE LAWS OF THE STATE OF NEW YORK.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5"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140" descr=""/>
                    <pic:cNvPicPr>
                      <a:picLocks noChangeAspect="1" noChangeArrowheads="1"/>
                    </pic:cNvPicPr>
                  </pic:nvPicPr>
                  <pic:blipFill>
                    <a:blip r:embed="rId1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-136- SECTION 12.8 Jurisdiction. The Company and the Guarantors agree that any suit, action or proceeding against the Company or any Guarantor brought by any Holder or the Trustee arising out of or based upon this Indenture, the Note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Company and the Guarantors irrevocably waive, to the fullest extent permitted by law, any objection to any suit, action, or proceeding that may be brought in connection with this Indenture, the Note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Company and the Guarantors agree that final judgment in any such suit, action or proceeding brought in such court shall be conclusive and binding upon the Company or the Guarantors, as the case may be, and may be enforced in any court to the jurisdiction of which the Company or the Guarantors, as the case may be, are subject by a suit upon such judgment. SECTION 12.9 Waivers of Jury Trial. EACH OF THE COMPANY, THE GUARANTORS AND THE TRUSTEE, AND EACH HOLDER BY ITS ACCEPTANCE OF A NOTE, HEREBY IRREVOCABLY AND UNCONDITIONALLY WAIVES, TO THE FULLEST EXTENT PERMITTED BY APPLICABLE LAW, ANY AND ALL RIGHT TO TRIAL BY JURY IN ANY LEGAL ACTION OR PROCEEDING ARISING OUT OF OR RELATING TO THIS INDENTURE, THE NOTES OR THE NOTE GUARANTEES AND FOR ANY COUNTERCLAIM THEREIN. SECTION 12.10 USA PATRIOT Act.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parties to this Indenture agree that they will provide the Trustee with such information as it may request in order to satisfy the requirements of the USA PATRIOT Act. SECTION 12.11 No Recourse Against Others. No director, officer, employee, incorporator or shareholder of the Company or any of its Subsidiaries or Affiliates, as such, shall have any liability for any obligations of the Company or any Guarantor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 SECTION 12.12 Successors. All agreements of the Company and each Guarantor in this Indenture and the Notes shall bind their respective successors. All agreements of the Trustee in this Indenture shall bind its successors. SECTION 12.13 Multiple Originals. 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format shall be deemed to be their original signatures for all purposes. SECTION 12.14 Table of Contents; Headings. The table of contents, cross-reference table and headings of the Articles and Sections of this Indenture have been inserted for convenience of reference only, are not intended to be considered a part hereof and shall not modify or restrict any of the terms or provisions hereof. SECTION 12.15 Force Majeure.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epidemics, pandemics and interruptions, loss or malfunctions of utilities, communications or computer (software and hardware) services or the unavailability of the Federal Reserve Bank wire or telex or other wire or communication facility, it being understood that the Trustee shall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6" name="Image1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141" descr=""/>
                    <pic:cNvPicPr>
                      <a:picLocks noChangeAspect="1" noChangeArrowheads="1"/>
                    </pic:cNvPicPr>
                  </pic:nvPicPr>
                  <pic:blipFill>
                    <a:blip r:embed="rId1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-137- use reasonable best efforts which are consistent with accepted practices in the banking industry to resume performance as soon as practicable under the circumstances. SECTION 12.16 Severability. In case any provision in this Indenture or in the Notes shall be invalid, illegal or unenforceable, the validity, legality and enforceability of the remaining provisions shall not in any way be affected or impaired thereby. [Signatures on following pages]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7" name="Image1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142" descr=""/>
                    <pic:cNvPicPr>
                      <a:picLocks noChangeAspect="1" noChangeArrowheads="1"/>
                    </pic:cNvPicPr>
                  </pic:nvPicPr>
                  <pic:blipFill>
                    <a:blip r:embed="rId143"/>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8" name="Image1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Image143" descr=""/>
                    <pic:cNvPicPr>
                      <a:picLocks noChangeAspect="1" noChangeArrowheads="1"/>
                    </pic:cNvPicPr>
                  </pic:nvPicPr>
                  <pic:blipFill>
                    <a:blip r:embed="rId144"/>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49" name="Image1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Image144" descr=""/>
                    <pic:cNvPicPr>
                      <a:picLocks noChangeAspect="1" noChangeArrowheads="1"/>
                    </pic:cNvPicPr>
                  </pic:nvPicPr>
                  <pic:blipFill>
                    <a:blip r:embed="rId145"/>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jc w:val="center"/>
        <w:rPr/>
      </w:pPr>
      <w:r>
        <w:rPr/>
        <w:drawing>
          <wp:inline distT="0" distB="0" distL="0" distR="0">
            <wp:extent cx="10048875" cy="13001625"/>
            <wp:effectExtent l="0" t="0" r="0" b="0"/>
            <wp:docPr id="150" name="Image1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Image145" descr=""/>
                    <pic:cNvPicPr>
                      <a:picLocks noChangeAspect="1" noChangeArrowheads="1"/>
                    </pic:cNvPicPr>
                  </pic:nvPicPr>
                  <pic:blipFill>
                    <a:blip r:embed="rId146"/>
                    <a:stretch>
                      <a:fillRect/>
                    </a:stretch>
                  </pic:blipFill>
                  <pic:spPr bwMode="auto">
                    <a:xfrm>
                      <a:off x="0" y="0"/>
                      <a:ext cx="10048875" cy="13001625"/>
                    </a:xfrm>
                    <a:prstGeom prst="rect">
                      <a:avLst/>
                    </a:prstGeom>
                  </pic:spPr>
                </pic:pic>
              </a:graphicData>
            </a:graphic>
          </wp:inline>
        </w:drawing>
      </w:r>
      <w:r>
        <w:rPr/>
        <w:t xml:space="preserv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1" name="Image1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Image146" descr=""/>
                    <pic:cNvPicPr>
                      <a:picLocks noChangeAspect="1" noChangeArrowheads="1"/>
                    </pic:cNvPicPr>
                  </pic:nvPicPr>
                  <pic:blipFill>
                    <a:blip r:embed="rId1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SCHEDULE I Guarantors 1. Industrial Service Oil Company, Inc. 2. Rosemead Oil Products, Inc. 3. Safety-Kleen Envirosystems Company 4. Safety-Kleen of California, Inc. 5. Altair Disposal Services, LLC 6. Aquilex Finance LLC 7. Aquilex Intermediate Corporate Holdings LLC 8. Aquilex Intermediate Holdings LLC 9. Aquilex LLC 10. Baton Rouge Disposal, LLC 11. Bridgeport Disposal, LLC 12. CARBER Holdings, Inc. 13. CB US Holdings, Inc. 14. CH International Holdings, LLC 15. Clean Harbors Andover, LLC 16. Clean Harbors Aragonite, LLC 17. Clean Harbors Arizona, LLC 18. Clean Harbors Baton Rouge, LLC 19. Clean Harbors BDT, LLC 20. Clean Harbors Buttonwillow, LLC 21. Clean Harbors Chattanooga, LLC 22. Clean Harbors Clive, LLC 23. Clean Harbors Coffeyville, LLC 24. Clean Harbors Colfax, LLC 25. Clean Harbors Deer Park, LLC 26. Clean Harbors Deer Trail, LLC 27. Clean Harbors Development, LLC 28. Clean Harbors Disposal Services, Inc. 29. Clean Harbors El Dorado, LLC 30. Clean Harbors Florida, LLC 31. Clean Harbors Grassy Mountain, LLC 32. Clean Harbors Kansas,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2" name="Image1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Image147" descr=""/>
                    <pic:cNvPicPr>
                      <a:picLocks noChangeAspect="1" noChangeArrowheads="1"/>
                    </pic:cNvPicPr>
                  </pic:nvPicPr>
                  <pic:blipFill>
                    <a:blip r:embed="rId1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I-2 33. Clean Harbors LaPorte, LLC 34. Clean Harbors Laurel, LLC 35. Clean Harbors Lone Mountain, LLC 36. Clean Harbors of Baltimore, Inc. 37. Clean Harbors of Connecticut, Inc. 38. Clean Harbors Pecatonica, LLC 39. Clean Harbors Recycling Services of Chicago, LLC 40. Clean Harbors Recycling Services of Ohio, LLC 41. Clean Harbors Reidsville, LLC 42. Clean Harbors San Jose, LLC 43. Clean Harbors San Leon, Inc. 44. Clean Harbors Surface Rentals USA, Inc. 45. Clean Harbors Tennessee, LLC 46. Clean Harbors Westmorland, LLC 47. Clean Harbors White Castle, LLC 48. Clean Harbors Wichita, LLC 49. Clean Harbors Wilmington, LLC 50. Crowley Disposal, LLC 51. Disposal Properties, LLC 52. Emergency Response and Training Solutions, LLC 53. Environmental Management Alternatives, LLC 54. Environmental Management Specialists, LLC 55. GSX Disposal, LLC 56. Hepaco Blocker, Inc. 57. Hepaco GC, LLC 58. Hepaco Holding, LLC 59. Hepaco, LLC 60. Hilliard Disposal, LLC 61. HPC Industrial Group, LLC 62. HPC Industrial Services, LLC 63. LJ Energy Services Intermediate Holding Corp. 64. Plaquemine Remediation Services, LLC 65. PSC Industrial Holdings Corp. 66. PSC Industrial Outsourcing, LP 67. PSC Industrial, Inc. 68. PSC LDAR Services,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3" name="Image1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Image148" descr=""/>
                    <pic:cNvPicPr>
                      <a:picLocks noChangeAspect="1" noChangeArrowheads="1"/>
                    </pic:cNvPicPr>
                  </pic:nvPicPr>
                  <pic:blipFill>
                    <a:blip r:embed="rId1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I-3 69. RMF Aquilex Corp. 70. Roebuck Disposal, LLC 71. Safety-Kleen International, Inc. 72. Safety-Kleen, Inc. 73. Sawyer Disposal Services, LLC 74. Seaport Environmental, LLC 75. Service Chemical, LLC 76. Spring Grove Resource Recovery, Inc. 77. Thermo Fluids Inc. 78. Tulsa Disposal, LLC 79. Versant Energy Services, Inc. 80. Ricky’s Oil &amp; Environmental Services, LLC 81. Synergy Hydrocarbon Recovery, LLC 82. Synergy Recycling, LLC 83. Synergy Recycling of Central Florida, LLC 84. Ace/Allwaste Environmental Services of Indiana, LLC 85. Safety-Kleen Envirosystems Company of Puerto Rico, Inc. 86. Philip Services/North Central, LLC 87. Jesco Industrial Service, LLC 88. Clean Harbors Environmental Services, Inc. 89. Clean Harbors Kingston Facility Corporation 90. Clean Harbors of Braintree, Inc. 91. Clean Harbors Services, Inc. 92. Cyn Oil Corporation 93. Murphy’s Waste Oil Service, Inc. 94. Clean Harbors Exploration Services, Inc. 95. Lonestar West Services LLC 96. Green View Technologies, Inc. 97. The Solvents Recovery Service of New Jersey, Inc. 98. Noble Oil Services, Inc. 99. NTS, LLC 100. Thompson Industrial Services, LLC 101. Cousins Waste Control, LLC 102. PSC Industrial Outsourcing of Michigan, LLC 103. Lonestar West Enterprises,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4" name="Image1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49" descr=""/>
                    <pic:cNvPicPr>
                      <a:picLocks noChangeAspect="1" noChangeArrowheads="1"/>
                    </pic:cNvPicPr>
                  </pic:nvPicPr>
                  <pic:blipFill>
                    <a:blip r:embed="rId1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I-4 104. Emerald Services, Inc. 105. Safety-Kleen Systems, Inc. 106. 827 Blair Street, LLC 107. Enviro-Tank Clean, Inc. 108. Gator Environmental Services LLC 109. Hazmat Emergency Response and Remediation LLC 110. HERR Acquisition, Inc. 111. HERR Transport, LLC 112. LCSWF Holdings, LLC 113. LCSWF Real Estate, LLC 114. LCSWF Transportation, LLC 115. Pinnacle Environmental Services, Inc. 116. Terra Nova Environmental Solutions, LLC 117. Terra Nova Solutions, Inc. 118. TN Solutions, Inc. 119. Western Oil, Inc. 120. Zebra Environmental &amp; Industrial Services, Inc. 121. Zebra Realty, LLC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5" name="Image1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Image150" descr=""/>
                    <pic:cNvPicPr>
                      <a:picLocks noChangeAspect="1" noChangeArrowheads="1"/>
                    </pic:cNvPicPr>
                  </pic:nvPicPr>
                  <pic:blipFill>
                    <a:blip r:embed="rId1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 EXHIBIT A [FORM OF FACE OF GLOBAL RESTRICTED NOTE] [Applicable Restricted Notes Legend] [Depository Legend, if applicable] [OID Legend, if applicable] No. [___] Principal Amount $[___________] [as revised by the Schedule of Increases or Decreases in Global Note attached hereto]1 CUSIP NO. [_______] ISIN NO. [_______] CLEAN HARBORS, INC. 6.250% Senior Notes due 2034 Clean Harbors, Inc., a Massachusetts corporation (“Company”), promises to pay to [Cede &amp; Co.],2 or its registered assigns, the principal sum of _______________ Dollars, [as revised by the Schedule of Increases or Decreases in Global Note attached hereto],3 on September 30, 2034. Interest Payment Dates: March 31 and September 30, commencing on March 31, 2027, and at maturity Record Dates: March 15 and September 15 Additional provisions of this Note are set forth on the other side of this Note. 1 Insert in Global Notes only. 2 Insert in Global Notes only. 3 Insert in Global Notes only.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6" name="Image1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51" descr=""/>
                    <pic:cNvPicPr>
                      <a:picLocks noChangeAspect="1" noChangeArrowheads="1"/>
                    </pic:cNvPicPr>
                  </pic:nvPicPr>
                  <pic:blipFill>
                    <a:blip r:embed="rId1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A-2 IN WITNESS WHEREOF, the Company has caused this instrument to be duly executed. CLEAN HARBORS, INC.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7" name="Image1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Image152" descr=""/>
                    <pic:cNvPicPr>
                      <a:picLocks noChangeAspect="1" noChangeArrowheads="1"/>
                    </pic:cNvPicPr>
                  </pic:nvPicPr>
                  <pic:blipFill>
                    <a:blip r:embed="rId1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A-3 TRUSTEE CERTIFICATE OF AUTHENTICATION This Note is one of the 6.250% Senior Notes due 2034 referred to in the within-mentioned Indenture. U.S. BANK TRUST COMPANY, NATIONAL ASSOCIATION, as Trustee By: Authorized Signatory 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8" name="Image1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Image153" descr=""/>
                    <pic:cNvPicPr>
                      <a:picLocks noChangeAspect="1" noChangeArrowheads="1"/>
                    </pic:cNvPicPr>
                  </pic:nvPicPr>
                  <pic:blipFill>
                    <a:blip r:embed="rId1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A-4 [FORM OF REVERSE SIDE OF NOTE] CLEAN HARBORS, INC. 6.250% Senior Notes due 2034 Capitalized terms used herein and not defined herein have the meanings ascribed thereto in the Indenture. 1. Interest The Company promises to pay interest on the principal amount of this Note at 6.250% per annum from October 1, 2026 until maturity. The Company will pay interest semi-annually in arrears every March 31 and September 30 of each year and at the Stated Maturity, or if any such day is not a Business Day, on the next succeeding Business Day (each, an “Interest Payment Date”). Interest on the Notes shall accrue from the most recent date to which interest has been paid or, if no interest has been paid, from the date of issuance; provided, that the first Interest Payment Date shall be March 31, 2027. The Company shall pay interest on overdue principal at the rate specified herein, and it shall pay interest (including post-petition interest in any proceeding under any Bankruptcy Law) on overdue installments of interest (without regard to any applicable grace period) at the same rate to the extent lawful. Interest on the Notes will be computed on the basis of a 360-day year comprised of twelve 30-day months. 2. Method of Payment By no later than 11:00 a.m. (Eastern time) on the date on which any principal of, premium, if any, or interest, on any Note is due and payable, the Company shall deposit with the Paying Agent a sum sufficient in immediately available funds to pay such principal, premium and interest when due. Interest on any Note which is payable, and is timely paid or duly provided for, on any Interest Payment Date shall be paid to the Person in whose name such Note (or one or more Predecessor Notes) is registered at the close of business on the preceding March 15 and September 15 at the office or agency of the Company maintained for such purpose pursuant to Section 2.3 of the Indenture. The principal of (and premium, if any) and interest on the Notes shall be payable at the office or agency of Paying Agent or Registrar designated by the Company maintained for such purpose (which shall initially be the office of the Trustee maintained for such purpose), or at such other office or agency of the Company as may be maintained for such purpose pursuant to Section 2.3 of the Indenture; provided, however, that, at the option of the Paying Agent, each installment of interest may be paid by (i) check mailed to addresses of the Persons entitled thereto as such addresses shall appear on the Notes Register or (ii) wire transfer to an account located in the United States maintained by the payee, subject to the third to last sentence of this paragraph. Payments in respect of Notes represented by a Global Note (including principal, premium, if any, and interest) will be made by wire transfer of immediately available funds to the accounts specified by The Depository Trust Company or any successor depository.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U.S.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may accept in its discretion). If an Interest Payment Date is a Legal Holiday, payment shall be made on the next succeeding day that is not a Legal Holiday, and no interest shall accrue for the intervening period. If a regular record date is a Legal Holiday, the record date shall not be affected. 3. Paying Agent and Registrar The Company initially appoints U.S. Bank Trust Company, National Association, as trustee (the “Trustee”) as Registrar and Paying Agent for the Notes. The Company may change any Registrar or Paying Agent without prior notice to the Holders. The Company or any Guarantor may act as Paying Agent, Registrar or transfer agent. 4. Indenture The Company issued the Notes under an Indenture dated as of October 1, 2026 (as it may be amended or supplemented from time to time in accordance with the terms thereof, the “Indenture”), among the Company,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9" name="Image1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Image154" descr=""/>
                    <pic:cNvPicPr>
                      <a:picLocks noChangeAspect="1" noChangeArrowheads="1"/>
                    </pic:cNvPicPr>
                  </pic:nvPicPr>
                  <pic:blipFill>
                    <a:blip r:embed="rId1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A-5 guarantors named therein and the Trustee. The terms of the Notes include those stated in the Indenture. The Notes are subject to all terms and provisions of the Indenture, and Holders are referred to the Indenture for a statement of those terms. In the event of a conflict between the terms of the Notes and the terms of the Indenture, the terms of the Indenture shall control. The Notes are senior unsecured obligations of the Company. The aggregate principal amount of Notes that may be authenticated and delivered under the Indenture is unlimited. This Note is one of the 6.250% Senior Notes due 2034 referred to in the Indenture. The Notes include (i) $600,000,000 principal amount of the Company’s 6.250% Senior Notes due 2034 issued under the Indenture on October 1, 2026 (the “Initial Notes”) and (ii) if and when issued, additional Notes that may be issued from time to time under the Indenture subsequent to October 1, 2026 (the “Additional Notes”) as provided in Section 2.1(a) of the Indenture. The Initial Notes and the Additional Notes shall be considered collectively as a single class for all purposes of the Indenture. Additional Notes will be part of the same issue as the existing Notes under the Indenture for all purposes, including waivers, amendments, redemptions and offers to purchase. If any Additional Notes are not fungible with any other existing Notes for U.S. federal income tax purposes or if the Company otherwise determines that any Additional Notes should be differentiated from the existing Notes, such Additional Notes may have a separate CUSIP number; provided that, for the avoidance of doubt, such Additional Notes will still constitute a single series with all other Notes issued under the Indenture for all purposes. The Indenture imposes certain limitations on the incurrence of indebtedness, the making of restricted payments, the sale of assets, the incurrence of certain liens, the making of payments for consents, the entering into of agreements that restrict distribution from restricted subsidiaries and the consummation of mergers and consolidations. The Indenture also imposes requirements with respect to the provision of financial information and the provision of guarantees of the Notes by certain subsidiaries. 5. Guarantees To guarantee the due and punctual payment of the principal, premium, if any, interest (including post-filing or post-petition interest in any proceeding under Bankruptcy Law) on the Notes and all other amounts payable by the Company under the Indenture and the Notes when and as the same shall be due and payable, whether at maturity, by acceleration or otherwise, according to the terms of the Notes and the Indenture, the Guarantors will unconditionally guarantee (and future guarantors, jointly and severally with the Guarantors, will fully and unconditionally guarantee) such obligations on a senior unsecured basis pursuant to the terms of the Indenture. 6. Redemption (a) At any time prior to September 30, 2029, the Company may redeem the Notes in whole or in part, at its option, upon not less than 10 nor more than 60 days’ prior notice, with a copy to the Trustee, to each Holder of Notes to the address of such Holder appearing in the Notes Register, at a redemption price (expressed as a percentage of principal amount of the Notes to be redeemed) equal to 100.000% of the principal amount of Notes redeemed plus the relevant Applicable Premium as of, and accrued and unpaid interest, if any, to, but excluding, the Redemption Date, subject to the rights of Holders of the Notes on the relevant record date to receive interest due on the relevant interest payment date. (b) At any time and from time to time prior to September 30, 2029, the Company may, on one or more occasions, upon not less than 10 nor more than 60 days’ prior notice, with a copy to the Trustee, to each Holder of Notes to the address of such Holder appearing in the Notes Register, redeem up to 40.0% of the aggregate principal amount of Notes issued under the Indenture (including Additional Notes) at a redemption price (expressed as a percentage of principal amount of the Notes to be redeemed) equal to 106.250% of the principal amount of such Notes, plus accrued and unpaid interest thereon, if any, to, but excluding, the applicable Redemption Date, subject to the right of Holders of record of the Notes on the relevant record date to receive interest due on the relevant interest payment date, with the Net Cash Proceeds received by the Company from any Equity Offerings of the Company; provided that not less than 50.0% of the aggregate principal amount of the then-outstanding Notes issued under the Indenture remains outstanding immediately after the occurrence of each such redemption (including Additional Notes but excluding Notes held by the Company or any of its Restricted Subsidiaries) unless all such Notes are redeemed substantially concurrently; provided, further, that each such redemption occurs not later than 180 days after the date of closing of the related Equity Offering. The Trustee shall select the Notes to be purchased in the manner described under Sections 5.1 through 5.6 of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0" name="Image1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Image155" descr=""/>
                    <pic:cNvPicPr>
                      <a:picLocks noChangeAspect="1" noChangeArrowheads="1"/>
                    </pic:cNvPicPr>
                  </pic:nvPicPr>
                  <pic:blipFill>
                    <a:blip r:embed="rId1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A-6 (c) [Reserved]. (d) [Reserved]. (e) Except pursuant to clauses (a) and (b) of this paragraph 6, the Notes will not be redeemable at the Company’s option prior to September 30, 2029. (f) At any time and from time to time on or after September 30, 2029, the Company may redeem the Notes, in whole or in part, upon not less than 10 nor more than 60 days’ prior notice, with a copy to the Trustee, to each Holder of Notes to the address of such Holder appearing in the Notes Register, at the redemption prices (expressed as percentages of principal amount of the Notes to be redeemed) set forth in the table below, plus accrued and unpaid interest, if any, on the Notes redeemed, to but excluding the applicable Redemption Date, subject to the right of Holders of record of the Notes on the relevant record date to receive interest due on the relevant interest payment date, if redeemed during the twelve-month period beginning on September 30 of each of the years indicated in the table below: Period Percentage 2029 ................................................................................................ 103.125% 2030 ................................................................................................ 101.563% 2031 and thereafter ......................................................................... 100.000% (g) Notwithstanding the foregoing, in connection with any tender offer for the Notes, including a Change of Control Triggering Event Offer or Asset Disposition Offer, if Holders of not less than 90.0% in aggregate principal amount of the outstanding Notes validly tender and do not validly withdraw such Notes in such tender offer and the Company, or any third party making such a tender offer in lieu of the Company, purchases all of the Notes validly tendered and not validly withdrawn by such Holders, the Company or such third party shall have the right, upon not less than 10 nor more than 60 days’ prior notice, with a copy to the Trustee, to each Holder of Notes to the address of such Holder appearing in the Notes Register, given not more than 30 days following such purchase date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90.0% of the aggregate principal amount of the outstanding Notes have validly tendered and not validly withdrawn such Notes in a tender offer, including a Change of Control Triggering Event Offer or Asset Disposition Offer, Notes owned by the Company or its Affiliates or by funds controlled or managed by any Affiliate of the Company, or any successor thereof, shall be deemed to be outstanding for the purposes of such tender offer. (h) Unless the Company defaults in the payment of the redemption price, interest will cease to accrue on the Notes or portions thereof called for redemption on the applicable Redemption Date. (i) Any redemption pursuant to this paragraph 6 shall be made pursuant to the provisions of Sections 5.1 through 5.6 of the Indenture. The Company is not required to make mandatory redemption or sinking fund payments with respect to the Notes. 7. Repurchase Provisions If a Change of Control Triggering Event occurs, each Holder will have the right to require the Company to repurchase from each Holder all or any part (equal to $2,000 or an integral multiple of $1,000 in excess thereof) of such Holder’s Notes at a purchase price in cash equal to 101.0% of the aggregate principal amount thereof plus accrued and unpaid interest, if any, to, but excluding, the date of purchase, subject to the right of Holders of record on the relevant record date to receive interest due on the relevant interest payment date as provided in, and subject to the terms of, the Indenture.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1" name="Image1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Image156" descr=""/>
                    <pic:cNvPicPr>
                      <a:picLocks noChangeAspect="1" noChangeArrowheads="1"/>
                    </pic:cNvPicPr>
                  </pic:nvPicPr>
                  <pic:blipFill>
                    <a:blip r:embed="rId1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A-7 Upon certain Asset Dispositions, the Company may be required to use the Excess Proceeds from such Asset Dispositions to offer to purchase the maximum aggregate principal amount of Notes (that is $2,000 or an integral multiple of $1,000 in excess thereof) and, at the Company’s option, Pari Passu Indebtedness that may be purchased out of the Excess Proceeds at an offer price in cash in an amount equal to 100.0% of the principal amount thereof, plus accrued and unpaid interest, if any, to, but excluding, the date fixed for the closing of such offer, in accordance with the procedures set forth in Section 3.5 and in Article V of the Indenture. 8. Denominations; Transfer; Exchange The Notes shall be issuable only in fully registered form in minimum denominations of principal amount of $2,000 and any integral multiple of $1,000 in excess thereof. A Holder may transfer or exchange Notes in accordance with the Indenture. The Registrar may require a Holder, among other things, to furnish appropriate endorsements or transfer documents and to pay a sum sufficient to cover any tax and fees required by law or permitted by the Indenture. The Registrar need not register the transfer of or exchange of any Note (A) for a period beginning (1) 15 days before the mailing of a notice of an offer to repurchase or redeem Notes and ending at the close of business on the day of such mailing or (2) 15 days before an Interest Payment Date and ending on such Interest Payment Date or (B) called for redemption, except the unredeemed portion of any Note being redeemed in part. 9. Persons Deemed Owners The registered Holder of this Note may be treated as the owner of it for all purposes. 10. Unclaimed Money If money for the payment of principal, premium, if any, interest remains unclaimed for two years, the Trustee or Paying Agent shall pay the money back to the Company at its written request unless an abandoned property law designates another Person to receive such money. After any such payment, Holders entitled to the money must look only to the Company and not to the Trustee for payment as general creditors unless an abandoned property law designates another person for payment. 11. Discharge and Defeasance Subject to certain exceptions and conditions set forth in the Indenture, the Company at any time may terminate some or all of its obligations under the Notes and the Indenture if the Company deposits with the Trustee money or U.S. Government Obligations for the payment of principal, premium, if any and interest on the Notes to redemption or maturity, as the case may be. 12. Amendment, Supplement, Waiver Subject to certain exceptions contained in the Indenture, the Note Documents may be amended, or a Default thereunder may be waived, with the consent of the Holders of a majority in principal amount of the outstanding Notes. Without notice to or the consent of any Holder, the Company, the Guarantors and the Trustee, as applicable, may amend or supplement the Note Documents as provided in the Indenture. 13. Defaults and Remedies If an Event of Default (other than an Event of Default relating to certain events of bankruptcy, insolvency or reorganization of the Company or certain Guarantors) occurs and is continuing, the Trustee by notice to the Company, or the Holders of at least 30.0% in principal amount of the outstanding Notes by notice to the Company and the Trustee, may, and the Trustee (subject to the provisions of the Indenture) at the request of such Holders shall, declare the principal of and accrued and unpaid interest, and any other monetary obligations on all the Notes to be due and payable immediately. Upon the effectiveness of such declaration, such principal, interest, and other monetary obligations will be due and payable immediately. If a bankruptcy, insolvency or reorganization of the Company or certain Guarantors occurs and is continuing, the principal of and accrued and unpaid interest and any other monetary obligations on all the Notes will become and be immediately due and payable without any declaration or other act 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2" name="Image1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Image157" descr=""/>
                    <pic:cNvPicPr>
                      <a:picLocks noChangeAspect="1" noChangeArrowheads="1"/>
                    </pic:cNvPicPr>
                  </pic:nvPicPr>
                  <pic:blipFill>
                    <a:blip r:embed="rId1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A-8 the part of the Trustee or any Holders. Under certain circumstances, the Holders of a majority in principal amount of the outstanding Notes may rescind any such acceleration with respect to the Notes and its consequences. 14. Trustee Dealings with the Company Subject to certain limitations set forth in the Indenture, the Trustee in its individual or any other capacity may become the owner or pledgee of Notes and may otherwise deal with the Company, Guarantors or their Affiliates with the same rights it would have if it were not Trustee. In addition, the Trustee shall be permitted to engage in transactions with the Company; provided, however, that if the Trustee acquires any conflicting interest, the Trustee must (i) eliminate such conflict within 90 days of acquiring such conflicting interest, (ii) apply to the SEC for permission to continue acting as Trustee or (iii) resign. 15. No Recourse Against Others No director, officer, employee, incorporator or shareholder of the Company or any of its Subsidiaries or Affiliates, as such, shall have any liability for any obligations of the Company or any Guarantor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 16. Authentication This Note shall not be valid until an authorized signatory of the Trustee (or an authenticating agent acting on its behalf) manually signs the certificate of authentication on the other side of this Note. 17. Abbreviations Customary abbreviations may be used in the name of a Holder or an assignee, such as TEN COM (= tenants in common), TEN ENT (= tenants by the entirety), JT TEN (= joint tenants with rights of survivorship and not as tenants in common), CUST (= custodian) and U/G/M/A (= Uniform Gift to Minors Act). 18. CUSIP and ISIN Numbers The Company has caused CUSIP and ISIN numbers, if applicable, to be printed on the Notes and has directed the Trustee to use CUSIP and ISIN numbers, if applicable, in notices of redemption or purchase as a convenience to Holders. No representation is made as to the accuracy of such numbers either as printed on the Notes or as contained in any notice of redemption or purchase and reliance may be placed only on the other identification numbers placed thereon. 19. Governing Law This Note shall be governed by, and construed in accordance with, the laws of the State of New York. The Company will furnish to any Holder upon written request and without charge to the Holder a copy of the Indenture. Requests may be made to: Clean Harbors, Inc. 42 Longwater Drive Norwell, MA 02061 Attn: Chief Financial Officer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3" name="Image1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Image158" descr=""/>
                    <pic:cNvPicPr>
                      <a:picLocks noChangeAspect="1" noChangeArrowheads="1"/>
                    </pic:cNvPicPr>
                  </pic:nvPicPr>
                  <pic:blipFill>
                    <a:blip r:embed="rId1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A-9 ASSIGNMENT FORM To assign this Note, fill in the form below: I or we assign and transfer this Note to: (Print or type assignee’s name, address and zip code) (Insert assignee’s social security or tax I.D. No.) and irrevocably appoint ___________ agent to transfer this Note on the books of the Company. The agent may substitute another to act for him. Date: Your Signature: Signature Guarantee: (Signature must be guaranteed) Sign exactly as your name appears on the other side of this Note. The signature(s) should be guaranteed by an eligible guarantor institution (banks, stockbrokers, savings and loan associations and credit unions with membership in an approved signature guarantee medallion program), pursuant to Exchange Act Rule 17Ad-15. The undersigned hereby certifies that it  is /  is not an Affiliate of the Company and that, to its knowledge, the proposed transferee  is /  is not an Affiliate of the Company. In connection with any transfer or exchange of any of the Notes evidenced by this certificate occurring prior to the date that is one year after the later of the date of original issuance of such Notes and the last date, if any, on which such Notes were owned by the Company or any Affiliate of the Company, the undersigned confirms that such Notes are being: CHECK ONE BOX BELOW: (1)  acquired for the undersigned’s own account, without transfer; (2)  transferred to the Company; (3)  transferred pursuant to and in compliance with Rule 144A under the Securities Act of 1933, as amended (the “Securities Act”); (4)  transferred pursuant to an effective registration statement under the Securities Act; (5)  transferred pursuant to and in compliance with Regulation S under the Securities Act; (6)  transferred to an institutional “accredited investor” (as defined in Rule 501(a)(1), (2), (3), (7), (8), (9), (12) or (13) under the Securities Act) or an “accredited investor” (as defined in Rule 501(a)(4) under the Securities Act), that has furnished to the Trustee a signed letter containing certain representations and agreements (the form of which letter appears as Section 2.7 or 2.9 of the Indenture, respectively);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4" name="Image1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Image159" descr=""/>
                    <pic:cNvPicPr>
                      <a:picLocks noChangeAspect="1" noChangeArrowheads="1"/>
                    </pic:cNvPicPr>
                  </pic:nvPicPr>
                  <pic:blipFill>
                    <a:blip r:embed="rId1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A-10 (7)  transferred pursuant to another available exemption from the registration requirements of the Securities Act. Unless one of the boxes is checked, the Trustee will refuse to register any of the Notes evidenced by this certificate in the name of any person other than the registered Holder thereof; provided, however, that if box (5) or (6) is checked, the Company may require, prior to registering any such transfer of the Notes, in its sole discretion, such legal opinions, certifications and other information as the Company may reasonably request to confirm that such transfer is being made pursuant to an exemption from, or in a transaction not subject to, the registration requirements of the Securities Act such as the exemption provided by Rule 144 under the Securities Act. Signature Signature Guarantee: (Signature must be guaranteed) Signature The signature(s) should be guaranteed by an eligible guarantor institution (banks, stockbrokers, savings and loan associations and credit unions with membership in an approved signature guarantee medallion program), pursuant to Exchange Act Rule 17Ad-15. TO BE COMPLETED BY PURCHASER IF BOX (1) OR (3) ABOVE IS CHECKED. 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and is aware that the sale to it is being made in reliance on Rule 144A and acknowledges that it has received such information regarding the Company as the undersigned has requested pursuant to Rule 144A or has determined not to request such information and that it is aware that the transferor is relying upon the undersigned’s foregoing representations in order to claim the exemption from registration provided by Rule 144A. Dated: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5" name="Image1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 name="Image160" descr=""/>
                    <pic:cNvPicPr>
                      <a:picLocks noChangeAspect="1" noChangeArrowheads="1"/>
                    </pic:cNvPicPr>
                  </pic:nvPicPr>
                  <pic:blipFill>
                    <a:blip r:embed="rId1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A-11 [TO BE ATTACHED TO GLOBAL NOTES] SCHEDULE OF INCREASES OR DECREASES IN GLOBAL NOTES The following increases or decreases in this Global Note have been made: Date of Exchange Amount of decrease in Principal Amount of this Global Note Amount of increase in Principal Amount of this Global Note Principal Amount of this Global Note following such decrease or increase Signature of authorized signatory of Trustee or Notes Custodian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6" name="Image1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 name="Image161" descr=""/>
                    <pic:cNvPicPr>
                      <a:picLocks noChangeAspect="1" noChangeArrowheads="1"/>
                    </pic:cNvPicPr>
                  </pic:nvPicPr>
                  <pic:blipFill>
                    <a:blip r:embed="rId1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A-12 OPTION OF HOLDER TO ELECT PURCHASE If you elect to have this Note purchased by the Company pursuant to Section 3.5 or 3.9 of the Indenture, check either box: Section 3.5  Section 3.9  If you want to elect to have only part of this Note purchased by the Company pursuant to Section 3.5 or 3.9 of the Indenture, state the amount in principal amount (must be in minimum denominations of $2,000 or an integral multiple of $1,000 in excess thereof): $___________________________________ and specify the denomination or denominations (which shall not be less than the minimum authorized denomination) of the Notes to be issued to the Holder for the portion of the within Note not being repurchased (in the absence of any such specification, one such Note will be issued for the portion not being repurchased): _________________. Date: __________ Your Signature ____________________________________________________ (Sign exactly as your name appears on the other side of the Note) Signature Guarantee: _______________________________________________________________ (Signature must be guaranteed) The signature(s) should be guaranteed by an eligible guarantor institution (banks, stockbrokers, savings and loan associations and credit unions with membership in an approved signature guarantee medallion program), pursuant to Exchange Act Rule 17Ad-15.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7" name="Image1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 name="Image162" descr=""/>
                    <pic:cNvPicPr>
                      <a:picLocks noChangeAspect="1" noChangeArrowheads="1"/>
                    </pic:cNvPicPr>
                  </pic:nvPicPr>
                  <pic:blipFill>
                    <a:blip r:embed="rId1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B-1 EXHIBIT B Form of Supplemental Indenture to Add Guarantors [ ] SUPPLEMENTAL INDENTURE, (this “Supplemental Indenture”) dated as of [ ], 20[ ] by and among the parties that are signatories hereto as Guarantors (each a “Guaranteeing Subsidiary” and collectively, the “Guaranteeing Subsidiaries”), Clean Harbors, Inc., a Massachusetts corporation (the “Company”), and U.S. Bank Trust Company, National Association, a national banking association, as Trustee under the Indenture referred to below. W I T N E S S E T H: WHEREAS, each of the Company, the Guarantors (as defined in the Indenture) and the Trustee have heretofore executed and delivered an indenture dated as of October 1, 2026 (as amended, supplemented, waived or otherwise modified, the “Indenture”), providing for the issuance of an aggregate principal amount of $600,000,000 of 6.250% Senior Notes due 2034 of the Company (the “Notes”); WHEREAS, the Indenture provides that under certain circumstances the Guaranteeing Subsidiaries shall execute and deliver to the Trustee a supplemental indenture pursuant to which the Guaranteeing Subsidiaries shall unconditionally guarantee, on a joint and several basis with the other Guarantors, all of the Company’s Obligations under the Notes and the Indenture on the terms and conditions set forth herein and under the Indenture (the “Guarantee”); and WHEREAS, pursuant to Section 9.1 of the Indenture, the Company, any Guarantor and the Trustee are authorized to execute and deliver a supplemental indenture to add additional Guarantors, without the consent of any Holder; NOW, THEREFORE, in consideration of the foregoing and for other good and valuable consideration, the receipt of which is hereby acknowledged, the Guaranteeing Subsidiaries, the Company and the Trustee mutually covenant and agree for the equal and ratable benefit of the Holders of the Notes as follows: ARTICLE I DEFINITIONS SECTION 1.1. Defined Terms.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 ARTICLE II AGREEMENT TO BE BOUND; GUARANTEE SECTION 2.1. Agreement to be Bound. Each Guaranteeing Subsidiary hereby becomes a party to the Indenture as a Guarantor and as such will have all of the rights and be subject to all of the obligations and agreements of a Guarantor under the Indenture. SECTION 2.2. Guarantee. Each Guaranteeing Subsidiary agrees, on a joint and several basis with the other Guaranteeing Subsidiaries and all the existing Guarantors, to fully, unconditionally and irrevocably Guarantee to each Holder of the Notes and the Trustee the Guaranteed Obligations pursuant to Article X of the Indenture on a senior basis.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8" name="Image1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 name="Image163" descr=""/>
                    <pic:cNvPicPr>
                      <a:picLocks noChangeAspect="1" noChangeArrowheads="1"/>
                    </pic:cNvPicPr>
                  </pic:nvPicPr>
                  <pic:blipFill>
                    <a:blip r:embed="rId1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B-2 ARTICLE III MISCELLANEOUS SECTION 3.1. Notices. All notices and other communications to the Guaranteeing Subsidiaries shall be given as provided in the Indenture to the Guarantors, at its address set forth below, with a copy to the Company as provided in the Indenture for notices to the Company. [INSERT ADDRESS] SECTION 3.2. Merger, Amalgamation and Consolidation. Each Guaranteeing Subsidiary shall not sell or otherwise dispose of all or substantially all of its assets to, or consolidate with or merge with or into another Person (other than the Company or any Restricted Subsidiary that is a Guarantor or becomes a Guarantor concurrently with the transaction) except in accordance with Section 4.1(e) of the Indenture. SECTION 3.3. Release of Guarantee. This Guarantee shall be released in accordance with Section 10.2 of the Indenture. SECTION 3.4. Parties.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 SECTION 3.5. Governing Law. This Supplemental Indenture shall be governed by, and construed in accordance with, the laws of the State of New York. SECTION 3.6. Severability.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 SECTION 3.7. Benefits Acknowledged.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 SECTION 3.8. 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SECTION 3.9. The Trustee. The Trustee makes no representation or warranty as to the validity or sufficiency of this Supplemental Indenture or with respect to the recitals contained herein, all of which recitals are made solely by the other parties hereto. SECTION 3.10. Counterparts. The parties hereto may sign any number of copies of this Supplemental Indenture. Each signed copy shall be an original, but all of them together represent the same agreement.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means shall be deemed to be their original signatures for all purposes. SECTION 3.11. Execution and Delivery. Each Guaranteeing Subsidiary agrees that the Guarantee shall remain in full force and effect notwithstanding any failure to endorse on each Note a notation of any such Guarantee.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9" name="Image1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 name="Image164" descr=""/>
                    <pic:cNvPicPr>
                      <a:picLocks noChangeAspect="1" noChangeArrowheads="1"/>
                    </pic:cNvPicPr>
                  </pic:nvPicPr>
                  <pic:blipFill>
                    <a:blip r:embed="rId1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B-3 SECTION 3.12. Headings. The headings of the Articles and the Sections in this Supplemental Indenture are for convenience of reference only and shall not be deemed to alter or affect the meaning or interpretation of any provisions hereof.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0" name="Image1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Image165" descr=""/>
                    <pic:cNvPicPr>
                      <a:picLocks noChangeAspect="1" noChangeArrowheads="1"/>
                    </pic:cNvPicPr>
                  </pic:nvPicPr>
                  <pic:blipFill>
                    <a:blip r:embed="rId1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IN WITNESS WHEREOF, the parties hereto have caused this Supplemental Indenture to be duly executed as of the date first above written. CLEAN HARBORS, INC. By: Name: Title: [GUARANTOR], as a Guarantor By: Name: Title: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1" name="Image1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Image166" descr=""/>
                    <pic:cNvPicPr>
                      <a:picLocks noChangeAspect="1" noChangeArrowheads="1"/>
                    </pic:cNvPicPr>
                  </pic:nvPicPr>
                  <pic:blipFill>
                    <a:blip r:embed="rId1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to Supplemental Indenture] U.S. BANK TRUST COMPANY, NATIONAL ASSOCIATION, as Trustee By: Name: Title: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drawing>
          <wp:inline distT="0" distB="0" distL="0" distR="0">
            <wp:extent cx="1657350" cy="514350"/>
            <wp:effectExtent l="0" t="0" r="0" b="0"/>
            <wp:docPr id="172" name="Image1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 name="Image167" descr=""/>
                    <pic:cNvPicPr>
                      <a:picLocks noChangeAspect="1" noChangeArrowheads="1"/>
                    </pic:cNvPicPr>
                  </pic:nvPicPr>
                  <pic:blipFill>
                    <a:blip r:embed="rId168"/>
                    <a:stretch>
                      <a:fillRect/>
                    </a:stretch>
                  </pic:blipFill>
                  <pic:spPr bwMode="auto">
                    <a:xfrm>
                      <a:off x="0" y="0"/>
                      <a:ext cx="1657350" cy="514350"/>
                    </a:xfrm>
                    <a:prstGeom prst="rect">
                      <a:avLst/>
                    </a:prstGeom>
                  </pic:spPr>
                </pic:pic>
              </a:graphicData>
            </a:graphic>
          </wp:inline>
        </w:drawing>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99.1</w:t>
      </w:r>
    </w:p>
    <w:p>
      <w:pPr>
        <w:pStyle w:val="TextBody"/>
        <w:bidi w:val="0"/>
        <w:spacing w:lineRule="auto" w:line="288" w:before="0" w:after="0"/>
        <w:jc w:val="left"/>
        <w:rPr>
          <w:rFonts w:ascii="Times New Roman;serif" w:hAnsi="Times New Roman;serif"/>
          <w:b/>
          <w:color w:val="000000"/>
          <w:sz w:val="28"/>
        </w:rPr>
      </w:pPr>
      <w:r>
        <w:rPr>
          <w:rFonts w:ascii="Times New Roman;serif" w:hAnsi="Times New Roman;serif"/>
          <w:b/>
          <w:color w:val="000000"/>
          <w:sz w:val="28"/>
        </w:rPr>
        <w:t>Press Release                                            </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Clean Harbors Completes Acquisitions of EnviroServe and ES&amp;H</w:t>
      </w:r>
    </w:p>
    <w:p>
      <w:pPr>
        <w:pStyle w:val="TextBody"/>
        <w:bidi w:val="0"/>
        <w:spacing w:before="0" w:after="0"/>
        <w:jc w:val="center"/>
        <w:rPr/>
      </w:pPr>
      <w:r>
        <w:rPr/>
      </w:r>
    </w:p>
    <w:p>
      <w:pPr>
        <w:pStyle w:val="TextBody"/>
        <w:bidi w:val="0"/>
        <w:spacing w:lineRule="auto" w:line="384" w:before="0" w:after="60"/>
        <w:ind w:left="0" w:right="0" w:hanging="360"/>
        <w:jc w:val="left"/>
        <w:rPr/>
      </w:pPr>
      <w:r>
        <w:rPr>
          <w:color w:val="000000"/>
        </w:rPr>
        <w:t>•</w:t>
      </w:r>
      <w:r>
        <w:rPr>
          <w:rFonts w:ascii="Arial;sans-serif" w:hAnsi="Arial;sans-serif"/>
          <w:b w:val="false"/>
          <w:i/>
          <w:color w:val="000000"/>
          <w:sz w:val="24"/>
        </w:rPr>
        <w:t>Transactions Expand Clean Harbors’ Technical Services and Field Services Businesses</w:t>
      </w:r>
    </w:p>
    <w:p>
      <w:pPr>
        <w:pStyle w:val="TextBody"/>
        <w:bidi w:val="0"/>
        <w:spacing w:lineRule="auto" w:line="384" w:before="0" w:after="60"/>
        <w:ind w:left="0" w:right="0" w:hanging="360"/>
        <w:jc w:val="left"/>
        <w:rPr/>
      </w:pPr>
      <w:r>
        <w:rPr>
          <w:color w:val="000000"/>
        </w:rPr>
        <w:t>•</w:t>
      </w:r>
      <w:r>
        <w:rPr>
          <w:rFonts w:ascii="Arial;sans-serif" w:hAnsi="Arial;sans-serif"/>
          <w:b w:val="false"/>
          <w:i/>
          <w:color w:val="000000"/>
          <w:sz w:val="24"/>
        </w:rPr>
        <w:t>EnviroServe’s Network of Waste Handling Locations Boosts Company’s Collection Capabilities</w:t>
      </w:r>
    </w:p>
    <w:p>
      <w:pPr>
        <w:pStyle w:val="TextBody"/>
        <w:bidi w:val="0"/>
        <w:spacing w:lineRule="auto" w:line="384" w:before="0" w:after="60"/>
        <w:ind w:left="0" w:right="0" w:hanging="360"/>
        <w:jc w:val="left"/>
        <w:rPr/>
      </w:pPr>
      <w:r>
        <w:rPr>
          <w:color w:val="000000"/>
        </w:rPr>
        <w:t>•</w:t>
      </w:r>
      <w:r>
        <w:rPr>
          <w:rFonts w:ascii="Arial;sans-serif" w:hAnsi="Arial;sans-serif"/>
          <w:b w:val="false"/>
          <w:i/>
          <w:color w:val="000000"/>
          <w:sz w:val="24"/>
        </w:rPr>
        <w:t>ES&amp;H Adds Established Emergency Response Leader in the U.S. Gulf Region</w:t>
      </w:r>
    </w:p>
    <w:p>
      <w:pPr>
        <w:pStyle w:val="TextBody"/>
        <w:bidi w:val="0"/>
        <w:spacing w:lineRule="auto" w:line="384" w:before="0" w:after="60"/>
        <w:ind w:left="0" w:right="0" w:hanging="360"/>
        <w:jc w:val="left"/>
        <w:rPr/>
      </w:pPr>
      <w:r>
        <w:rPr>
          <w:color w:val="000000"/>
        </w:rPr>
        <w:t>•</w:t>
      </w:r>
      <w:r>
        <w:rPr>
          <w:rFonts w:ascii="Arial;sans-serif" w:hAnsi="Arial;sans-serif"/>
          <w:b w:val="false"/>
          <w:i/>
          <w:color w:val="000000"/>
          <w:sz w:val="24"/>
        </w:rPr>
        <w:t>Total Spend of $775 Million with a Combined Post-Synergy Deal Multiple of 8.9X Adjusted EBITDA</w:t>
      </w:r>
    </w:p>
    <w:p>
      <w:pPr>
        <w:pStyle w:val="TextBody"/>
        <w:bidi w:val="0"/>
        <w:spacing w:before="0" w:after="0"/>
        <w:jc w:val="left"/>
        <w:rPr/>
      </w:pPr>
      <w:r>
        <w:rPr/>
      </w:r>
    </w:p>
    <w:p>
      <w:pPr>
        <w:pStyle w:val="TextBody"/>
        <w:bidi w:val="0"/>
        <w:spacing w:lineRule="auto" w:line="336" w:before="0" w:after="240"/>
        <w:jc w:val="left"/>
        <w:rPr/>
      </w:pPr>
      <w:r>
        <w:rPr>
          <w:rFonts w:ascii="Times New Roman;serif" w:hAnsi="Times New Roman;serif"/>
          <w:b/>
          <w:color w:val="000000"/>
          <w:sz w:val="24"/>
        </w:rPr>
        <w:t>NORWELL, Mass. – October 5, 2026 –</w:t>
      </w:r>
      <w:r>
        <w:rPr>
          <w:color w:val="000000"/>
        </w:rPr>
        <w:t xml:space="preserve"> </w:t>
      </w:r>
      <w:r>
        <w:rPr>
          <w:rFonts w:ascii="Times New Roman;serif" w:hAnsi="Times New Roman;serif"/>
          <w:b w:val="false"/>
          <w:color w:val="0563C1"/>
          <w:sz w:val="24"/>
          <w:u w:val="single"/>
        </w:rPr>
        <w:t>Clean Harbors, Inc.</w:t>
      </w:r>
      <w:r>
        <w:rPr>
          <w:color w:val="000000"/>
        </w:rPr>
        <w:t xml:space="preserve"> </w:t>
      </w:r>
      <w:r>
        <w:rPr>
          <w:rFonts w:ascii="Times New Roman;serif" w:hAnsi="Times New Roman;serif"/>
          <w:b w:val="false"/>
          <w:color w:val="000000"/>
          <w:sz w:val="24"/>
        </w:rPr>
        <w:t>(“Clean Harbors” or the “Company”) (NYSE: CLH), a leading provider of environmental and industrial services throughout North America, today</w:t>
      </w:r>
      <w:r>
        <w:rPr>
          <w:color w:val="000000"/>
        </w:rPr>
        <w:t xml:space="preserve"> </w:t>
      </w:r>
      <w:r>
        <w:rPr>
          <w:rFonts w:ascii="Times New Roman;serif" w:hAnsi="Times New Roman;serif"/>
          <w:b w:val="false"/>
          <w:color w:val="000000"/>
          <w:sz w:val="24"/>
        </w:rPr>
        <w:t>announced the completion of its previously announced acquisitions of EnviroServe, a national provider of environmental and waste management services, and ES&amp;H, a leading regional provider of environmental and emergency response services in the Gulf region. The two transactions were completed for a combined purchase price of $775 million, funded through available cash and a recently completed $600 million senior notes offering.</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On a combined basis, EnviroServe and ES&amp;H are expected to generate annual revenues of approximately $340 million with post-synergized annual Adjusted EBITDA of approximately $87 million, which equates to a post-synergy acquisition multiple of 8.9 times Adjusted EBITDA.</w:t>
      </w:r>
    </w:p>
    <w:p>
      <w:pPr>
        <w:pStyle w:val="TextBody"/>
        <w:bidi w:val="0"/>
        <w:spacing w:lineRule="auto" w:line="336" w:before="0" w:after="240"/>
        <w:jc w:val="left"/>
        <w:rPr>
          <w:color w:val="000000"/>
        </w:rPr>
      </w:pPr>
      <w:r>
        <w:rPr>
          <w:color w:val="000000"/>
        </w:rPr>
        <w:t>“</w:t>
      </w:r>
      <w:r>
        <w:rPr>
          <w:rFonts w:ascii="Times New Roman;serif" w:hAnsi="Times New Roman;serif"/>
          <w:b w:val="false"/>
          <w:color w:val="000000"/>
          <w:sz w:val="24"/>
        </w:rPr>
        <w:t>The acquisitions of EnviroServe and ES&amp;H greatly enhance our Technical Services and Field Services businesses,” said Eric Gerstenberg, Co-Chief Executive Officer of Clean Harbors. “EnviroServe’s strategically located, 10-day transfer facilities expand our Technical Services collection capabilities and create additional opportunities to leverage more volume into our disposal and recycling network. Its emergency response assets and rail cleaning facilities amplify our current Field Services offerings. At the same time, ES&amp;H, a recognized leader in the Gulf, deepens our Field Services presence and expands our response capabilities in one of North America’s most important petrochemical and marine corridors. The company is recognized for its on-water emergency response expertise, earning the U.S. Coast Guard’s highest Oil Spill Response Organization (OSRO) classification. Moreover, both companies are strong cultural fits with Clean Harbors sharing our deep commitment to safety, compliance and service excellence.”</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Mike Battles, Co-Chief Executive Officer of Clean Harbors, said, “We expect to generate substantial shareholder value from these transactions, particularly given their post-synergy multiples and cross-selling potential. EnviroServe provides an attractive opportunity to drive valuable volumes into our highly leverageable network of disposal and recycling locations. ES&amp;H brings a high-margin response business, including its Forefront emergency readiness and training offering. These acquisitions align well with our capital allocation </w:t>
      </w:r>
    </w:p>
    <w:p>
      <w:pPr>
        <w:pStyle w:val="TextBody"/>
        <w:bidi w:val="0"/>
        <w:spacing w:before="0" w:after="0"/>
        <w:jc w:val="left"/>
        <w:rPr/>
      </w:pPr>
      <w:r>
        <w:rPr/>
        <w:drawing>
          <wp:inline distT="0" distB="0" distL="0" distR="0">
            <wp:extent cx="1657350" cy="514350"/>
            <wp:effectExtent l="0" t="0" r="0" b="0"/>
            <wp:docPr id="173" name="Image1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Image168" descr=""/>
                    <pic:cNvPicPr>
                      <a:picLocks noChangeAspect="1" noChangeArrowheads="1"/>
                    </pic:cNvPicPr>
                  </pic:nvPicPr>
                  <pic:blipFill>
                    <a:blip r:embed="rId169"/>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322580"/>
                <wp:effectExtent l="0" t="0" r="0" b="0"/>
                <wp:wrapNone/>
                <wp:docPr id="174" name="Frame6"/>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philosophy of prioritizing profitable growth in our Environmental Services segment. We’re excited about the growth prospects for both of these businesses within the Clean Harbors organization.”</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Headquartered in Sandy, Utah, EnviroServe serves nearly 2,500 customers through a network of 40 locations. Its national footprint is supported by permits in 48 states, which include 18 10-day transfer facilities, several solidification facilities and railcar cleaning locations. Offerings include remediation, rail services, industrial cleaning and emergency response, as well as hazardous and non-hazardous waste transportation and processing.</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Headquartered in Louisiana, ES&amp;H operates 13 service branches, primarily in coastal markets, providing maritime capabilities that complement and expand Clean Harbors’ existing service offerings. The company’s core services include emergency response, field services and environmental management services for customers across multiple industries.</w:t>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About Clean Harbors</w:t>
      </w:r>
    </w:p>
    <w:p>
      <w:pPr>
        <w:pStyle w:val="TextBody"/>
        <w:bidi w:val="0"/>
        <w:spacing w:lineRule="auto" w:line="336" w:before="0" w:after="240"/>
        <w:jc w:val="left"/>
        <w:rPr/>
      </w:pPr>
      <w:r>
        <w:rPr>
          <w:rFonts w:ascii="Times New Roman;serif" w:hAnsi="Times New Roman;serif"/>
          <w:b w:val="false"/>
          <w:color w:val="000000"/>
          <w:sz w:val="24"/>
        </w:rPr>
        <w:t xml:space="preserve">Clean Harbors (NYSE: CLH) is North America’s leading provider of environmental and industrial services. The Company serves a diverse customer base, including a majority of Fortune 500 companies. Its customer base spans a number of industries, including chemical, manufacturing and refining, as well as numerous government agencies. These customers rely on Clean Harbors to deliver a broad range of services such as end-to-end hazardous waste management, emergency spill response, industrial cleaning and maintenance, and recycling services. Through its Safety-Kleen subsidiary, Clean Harbors also is a leading provider of parts washers and environmental services to commercial, industrial and automotive customers, as well as North America’s largest re-refiner and recycler of used oil. Founded in 1980 and based in Massachusetts, Clean Harbors operates in the United States, Canada, Mexico, Puerto Rico and India. For more information, visit </w:t>
      </w:r>
      <w:r>
        <w:rPr>
          <w:rFonts w:ascii="Times New Roman;serif" w:hAnsi="Times New Roman;serif"/>
          <w:b w:val="false"/>
          <w:color w:val="0563C1"/>
          <w:sz w:val="24"/>
          <w:u w:val="single"/>
        </w:rPr>
        <w:t>www.cleanharbors.com</w:t>
      </w:r>
      <w:r>
        <w:rPr>
          <w:rFonts w:ascii="Times New Roman;serif" w:hAnsi="Times New Roman;serif"/>
          <w:b w:val="false"/>
          <w:color w:val="000000"/>
          <w:sz w:val="24"/>
        </w:rPr>
        <w:t>.</w:t>
      </w:r>
    </w:p>
    <w:p>
      <w:pPr>
        <w:pStyle w:val="TextBody"/>
        <w:bidi w:val="0"/>
        <w:spacing w:lineRule="auto" w:line="336" w:before="0" w:after="120"/>
        <w:jc w:val="left"/>
        <w:rPr>
          <w:rFonts w:ascii="Arial;sans-serif" w:hAnsi="Arial;sans-serif"/>
          <w:b/>
          <w:color w:val="000000"/>
          <w:sz w:val="24"/>
        </w:rPr>
      </w:pPr>
      <w:r>
        <w:rPr>
          <w:rFonts w:ascii="Arial;sans-serif" w:hAnsi="Arial;sans-serif"/>
          <w:b/>
          <w:color w:val="000000"/>
          <w:sz w:val="24"/>
        </w:rPr>
        <w:t>Safe Harbor Statement</w:t>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 xml:space="preserve">Any statements contained herein that are not historical facts are forward-looking statements within the meaning of the Private Securities Litigation Reform Act of 1995. These forward-looking statements are generally identifiable by use of the words “believes,” “expects,” “intends,” “anticipates,” “plans to,” “seeks,” “will,” “should,” “estimates,” “projects,” “may,” “likely,” “potential,” “outlook” or similar expressions. Such statements may include, but are not limited to, statements about the Company’s future financial and operating results, plans, strategy, objectives and goals, strategic initiatives, cost management initiatives, pricing and productivity initiatives, contingent liabilities, interest expense, liquidity, business, economic and market conditions, trends, customer demand, expectations regarding new customer contracts, impacts of tariffs and new legislation, acquisitions, growth opportunities and investments, expectations, challenges and other statements that are not historical facts. Such statements are based upon the beliefs and expectations of Clean Harbors’ management as of the date of this press release only and are subject to certain risks and uncertainties that could cause actual results to differ materially, including, without limitation: operational and safety risks; risks relating to the failure of new or existing technologies; risks associated with the use of artificial intelligence; cybersecurity risks; the occurrence of natural disasters or other catastrophic events, as well as their residual macroeconomic effects; risks associated with retaining and hiring key personnel; environmental liability and </w:t>
      </w:r>
    </w:p>
    <w:p>
      <w:pPr>
        <w:pStyle w:val="TextBody"/>
        <w:bidi w:val="0"/>
        <w:spacing w:before="0" w:after="0"/>
        <w:jc w:val="left"/>
        <w:rPr/>
      </w:pPr>
      <w:r>
        <w:rPr/>
        <w:drawing>
          <wp:inline distT="0" distB="0" distL="0" distR="0">
            <wp:extent cx="1657350" cy="514350"/>
            <wp:effectExtent l="0" t="0" r="0" b="0"/>
            <wp:docPr id="175" name="Image1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 name="Image169" descr=""/>
                    <pic:cNvPicPr>
                      <a:picLocks noChangeAspect="1" noChangeArrowheads="1"/>
                    </pic:cNvPicPr>
                  </pic:nvPicPr>
                  <pic:blipFill>
                    <a:blip r:embed="rId170"/>
                    <a:stretch>
                      <a:fillRect/>
                    </a:stretch>
                  </pic:blipFill>
                  <pic:spPr bwMode="auto">
                    <a:xfrm>
                      <a:off x="0" y="0"/>
                      <a:ext cx="1657350" cy="514350"/>
                    </a:xfrm>
                    <a:prstGeom prst="rect">
                      <a:avLst/>
                    </a:prstGeom>
                  </pic:spPr>
                </pic:pic>
              </a:graphicData>
            </a:graphic>
          </wp:inline>
        </w:drawing>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322580"/>
                <wp:effectExtent l="0" t="0" r="0" b="0"/>
                <wp:wrapNone/>
                <wp:docPr id="176" name="Frame7"/>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p>
      <w:pPr>
        <w:pStyle w:val="TextBody"/>
        <w:bidi w:val="0"/>
        <w:spacing w:before="0" w:after="0"/>
        <w:jc w:val="right"/>
        <w:rPr/>
      </w:pPr>
      <w:r>
        <w:rPr/>
      </w:r>
    </w:p>
    <w:p>
      <w:pPr>
        <w:pStyle w:val="TextBody"/>
        <w:bidi w:val="0"/>
        <w:spacing w:lineRule="auto" w:line="336" w:before="0" w:after="240"/>
        <w:jc w:val="left"/>
        <w:rPr>
          <w:rFonts w:ascii="Times New Roman;serif" w:hAnsi="Times New Roman;serif"/>
          <w:b w:val="false"/>
          <w:color w:val="000000"/>
          <w:sz w:val="24"/>
        </w:rPr>
      </w:pPr>
      <w:r>
        <w:rPr>
          <w:rFonts w:ascii="Times New Roman;serif" w:hAnsi="Times New Roman;serif"/>
          <w:b w:val="false"/>
          <w:color w:val="000000"/>
          <w:sz w:val="24"/>
        </w:rPr>
        <w:t>product liability risks relating to hazardous waste management and other components of the Company’s business; negative economic, industry or other developments, including market volatility or economic downturns; risks associated with management’s assumptions relating to expansion of the Company’s landfills; reductions in the demand for emergency response services at industrial facilities or on roadways, railways or waterways, and other remedial projects and regulatory developments; reductions in the demand for oil products and automotive services and volatility in oil prices in the markets the Company serves; changes in statutory and regulatory requirements and risks relating to extensive environmental laws and regulations; risks associated with existing and potential litigation; risks associated with the Company’s identification and execution of strategic capital expenditures, acquisitions and divestitures and their related liabilities; risks relating to the availability and sufficiency of the Company’s insurance coverage, self-insurance, surety bonds, letters of credit and other forms of financial assurance; the impact of new tax legislation or changes in tax regulations and interpretations; the imposition of trade sanctions or tariffs; fluctuations in interest rates and foreign currency exchange rates; risks relating to the Company’s indebtedness and covenants in its debt agreements; risks associated with certain anti-takeover provisions under the Massachusetts Business Corporation Act and the Company’s By-Laws, and those items identified as “Risk Factors” in Clean Harbors’ most recently filed reports on Form 10-K and Form 10-Q. Forward-looking statements are neither historical facts nor assurances of future performance. Therefore, readers are cautioned not to place undue reliance on these forward-looking statements. Clean Harbors undertakes no obligation to revise or publicly release the results of any revision to these forward-looking statements other than through its filings with the Securities and Exchange Commission, which may be viewed in the “Investors” section of Clean Harbors’ website at www.cleanharbors.com.</w:t>
      </w:r>
    </w:p>
    <w:p>
      <w:pPr>
        <w:pStyle w:val="TextBody"/>
        <w:bidi w:val="0"/>
        <w:spacing w:lineRule="auto" w:line="336" w:before="0" w:after="0"/>
        <w:jc w:val="left"/>
        <w:rPr>
          <w:rFonts w:ascii="Arial;sans-serif" w:hAnsi="Arial;sans-serif"/>
          <w:b/>
          <w:color w:val="000000"/>
          <w:sz w:val="24"/>
        </w:rPr>
      </w:pPr>
      <w:r>
        <w:rPr>
          <w:rFonts w:ascii="Arial;sans-serif" w:hAnsi="Arial;sans-serif"/>
          <w:b/>
          <w:color w:val="000000"/>
          <w:sz w:val="24"/>
        </w:rPr>
        <w:t>Contacts:</w:t>
      </w:r>
    </w:p>
    <w:tbl>
      <w:tblPr>
        <w:tblW w:w="8342" w:type="dxa"/>
        <w:jc w:val="left"/>
        <w:tblInd w:w="0" w:type="dxa"/>
        <w:tblLayout w:type="fixed"/>
        <w:tblCellMar>
          <w:top w:w="28" w:type="dxa"/>
          <w:left w:w="28" w:type="dxa"/>
          <w:bottom w:w="28" w:type="dxa"/>
          <w:right w:w="28" w:type="dxa"/>
        </w:tblCellMar>
      </w:tblPr>
      <w:tblGrid>
        <w:gridCol w:w="2423"/>
        <w:gridCol w:w="1029"/>
        <w:gridCol w:w="1039"/>
        <w:gridCol w:w="109"/>
        <w:gridCol w:w="109"/>
        <w:gridCol w:w="109"/>
        <w:gridCol w:w="1635"/>
        <w:gridCol w:w="907"/>
        <w:gridCol w:w="982"/>
      </w:tblGrid>
      <w:tr>
        <w:trPr/>
        <w:tc>
          <w:tcPr>
            <w:tcW w:w="2423"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Eric J. Dugas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Jim Buckley</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EVP and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SVP Investor Relations</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Clean Harbors, Inc.</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781.792.5100</w:t>
            </w:r>
          </w:p>
        </w:tc>
      </w:tr>
      <w:tr>
        <w:trPr/>
        <w:tc>
          <w:tcPr>
            <w:tcW w:w="4491"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InvestorRelations@cleanharbors.com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563C1"/>
                <w:sz w:val="24"/>
                <w:u w:val="single"/>
              </w:rPr>
            </w:pPr>
            <w:r>
              <w:rPr>
                <w:rFonts w:ascii="Times New Roman;serif" w:hAnsi="Times New Roman;serif"/>
                <w:b w:val="false"/>
                <w:color w:val="0563C1"/>
                <w:sz w:val="24"/>
                <w:u w:val="single"/>
              </w:rPr>
              <w:t>Buckley.James@cleanharbors.com</w:t>
            </w:r>
          </w:p>
        </w:tc>
      </w:tr>
    </w:tbl>
    <w:p>
      <w:pPr>
        <w:pStyle w:val="TextBody"/>
        <w:bidi w:val="0"/>
        <w:spacing w:lineRule="auto" w:line="288"/>
        <w:jc w:val="left"/>
        <w:rPr>
          <w:color w:val="000000"/>
        </w:rPr>
      </w:pPr>
      <w:r>
        <w:rPr>
          <w:color w:val="000000"/>
        </w:rPr>
        <w:t>    </w:t>
      </w:r>
    </w:p>
    <w:p>
      <w:pPr>
        <w:pStyle w:val="TextBody"/>
        <w:bidi w:val="0"/>
        <w:spacing w:before="0" w:after="283"/>
        <w:jc w:val="left"/>
        <w:rPr/>
      </w:pPr>
      <w:r>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322580"/>
                <wp:effectExtent l="0" t="0" r="0" b="0"/>
                <wp:wrapNone/>
                <wp:docPr id="177" name="Frame8"/>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Clean Harbors • 42 Longwater Drive • PO Box 9149 • Norwell, Massachusetts 02061-9149 • 800.282.0058 • www.cleanharbors.com</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image" Target="media/image102.jpeg"/><Relationship Id="rId104" Type="http://schemas.openxmlformats.org/officeDocument/2006/relationships/image" Target="media/image103.jpeg"/><Relationship Id="rId105" Type="http://schemas.openxmlformats.org/officeDocument/2006/relationships/image" Target="media/image104.jpeg"/><Relationship Id="rId106" Type="http://schemas.openxmlformats.org/officeDocument/2006/relationships/image" Target="media/image105.jpeg"/><Relationship Id="rId107" Type="http://schemas.openxmlformats.org/officeDocument/2006/relationships/image" Target="media/image106.jpeg"/><Relationship Id="rId108" Type="http://schemas.openxmlformats.org/officeDocument/2006/relationships/image" Target="media/image107.jpeg"/><Relationship Id="rId109" Type="http://schemas.openxmlformats.org/officeDocument/2006/relationships/image" Target="media/image108.jpeg"/><Relationship Id="rId110" Type="http://schemas.openxmlformats.org/officeDocument/2006/relationships/image" Target="media/image109.jpeg"/><Relationship Id="rId111" Type="http://schemas.openxmlformats.org/officeDocument/2006/relationships/image" Target="media/image110.jpeg"/><Relationship Id="rId112" Type="http://schemas.openxmlformats.org/officeDocument/2006/relationships/image" Target="media/image111.jpeg"/><Relationship Id="rId113" Type="http://schemas.openxmlformats.org/officeDocument/2006/relationships/image" Target="media/image112.jpeg"/><Relationship Id="rId114" Type="http://schemas.openxmlformats.org/officeDocument/2006/relationships/image" Target="media/image113.jpeg"/><Relationship Id="rId115" Type="http://schemas.openxmlformats.org/officeDocument/2006/relationships/image" Target="media/image114.jpeg"/><Relationship Id="rId116" Type="http://schemas.openxmlformats.org/officeDocument/2006/relationships/image" Target="media/image115.jpeg"/><Relationship Id="rId117" Type="http://schemas.openxmlformats.org/officeDocument/2006/relationships/image" Target="media/image116.jpeg"/><Relationship Id="rId118" Type="http://schemas.openxmlformats.org/officeDocument/2006/relationships/image" Target="media/image117.jpeg"/><Relationship Id="rId119" Type="http://schemas.openxmlformats.org/officeDocument/2006/relationships/image" Target="media/image118.jpeg"/><Relationship Id="rId120" Type="http://schemas.openxmlformats.org/officeDocument/2006/relationships/image" Target="media/image119.jpeg"/><Relationship Id="rId121" Type="http://schemas.openxmlformats.org/officeDocument/2006/relationships/image" Target="media/image120.jpeg"/><Relationship Id="rId122" Type="http://schemas.openxmlformats.org/officeDocument/2006/relationships/image" Target="media/image121.jpeg"/><Relationship Id="rId123" Type="http://schemas.openxmlformats.org/officeDocument/2006/relationships/image" Target="media/image122.jpeg"/><Relationship Id="rId124" Type="http://schemas.openxmlformats.org/officeDocument/2006/relationships/image" Target="media/image123.jpeg"/><Relationship Id="rId125" Type="http://schemas.openxmlformats.org/officeDocument/2006/relationships/image" Target="media/image124.jpeg"/><Relationship Id="rId126" Type="http://schemas.openxmlformats.org/officeDocument/2006/relationships/image" Target="media/image125.jpeg"/><Relationship Id="rId127" Type="http://schemas.openxmlformats.org/officeDocument/2006/relationships/image" Target="media/image126.jpeg"/><Relationship Id="rId128" Type="http://schemas.openxmlformats.org/officeDocument/2006/relationships/image" Target="media/image127.jpeg"/><Relationship Id="rId129" Type="http://schemas.openxmlformats.org/officeDocument/2006/relationships/image" Target="media/image128.jpeg"/><Relationship Id="rId130" Type="http://schemas.openxmlformats.org/officeDocument/2006/relationships/image" Target="media/image129.jpeg"/><Relationship Id="rId131" Type="http://schemas.openxmlformats.org/officeDocument/2006/relationships/image" Target="media/image130.jpeg"/><Relationship Id="rId132" Type="http://schemas.openxmlformats.org/officeDocument/2006/relationships/image" Target="media/image131.jpeg"/><Relationship Id="rId133" Type="http://schemas.openxmlformats.org/officeDocument/2006/relationships/image" Target="media/image132.jpeg"/><Relationship Id="rId134" Type="http://schemas.openxmlformats.org/officeDocument/2006/relationships/image" Target="media/image133.jpeg"/><Relationship Id="rId135" Type="http://schemas.openxmlformats.org/officeDocument/2006/relationships/image" Target="media/image134.jpeg"/><Relationship Id="rId136" Type="http://schemas.openxmlformats.org/officeDocument/2006/relationships/image" Target="media/image135.jpeg"/><Relationship Id="rId137" Type="http://schemas.openxmlformats.org/officeDocument/2006/relationships/image" Target="media/image136.jpeg"/><Relationship Id="rId138" Type="http://schemas.openxmlformats.org/officeDocument/2006/relationships/image" Target="media/image137.jpeg"/><Relationship Id="rId139" Type="http://schemas.openxmlformats.org/officeDocument/2006/relationships/image" Target="media/image138.jpeg"/><Relationship Id="rId140" Type="http://schemas.openxmlformats.org/officeDocument/2006/relationships/image" Target="media/image139.jpeg"/><Relationship Id="rId141" Type="http://schemas.openxmlformats.org/officeDocument/2006/relationships/image" Target="media/image140.jpeg"/><Relationship Id="rId142" Type="http://schemas.openxmlformats.org/officeDocument/2006/relationships/image" Target="media/image141.jpeg"/><Relationship Id="rId143" Type="http://schemas.openxmlformats.org/officeDocument/2006/relationships/image" Target="media/image142.jpeg"/><Relationship Id="rId144" Type="http://schemas.openxmlformats.org/officeDocument/2006/relationships/image" Target="media/image143.jpeg"/><Relationship Id="rId145" Type="http://schemas.openxmlformats.org/officeDocument/2006/relationships/image" Target="media/image144.jpeg"/><Relationship Id="rId146" Type="http://schemas.openxmlformats.org/officeDocument/2006/relationships/image" Target="media/image145.jpeg"/><Relationship Id="rId147" Type="http://schemas.openxmlformats.org/officeDocument/2006/relationships/image" Target="media/image146.jpeg"/><Relationship Id="rId148" Type="http://schemas.openxmlformats.org/officeDocument/2006/relationships/image" Target="media/image147.jpeg"/><Relationship Id="rId149" Type="http://schemas.openxmlformats.org/officeDocument/2006/relationships/image" Target="media/image148.jpeg"/><Relationship Id="rId150" Type="http://schemas.openxmlformats.org/officeDocument/2006/relationships/image" Target="media/image149.jpeg"/><Relationship Id="rId151" Type="http://schemas.openxmlformats.org/officeDocument/2006/relationships/image" Target="media/image150.jpeg"/><Relationship Id="rId152" Type="http://schemas.openxmlformats.org/officeDocument/2006/relationships/image" Target="media/image151.jpeg"/><Relationship Id="rId153" Type="http://schemas.openxmlformats.org/officeDocument/2006/relationships/image" Target="media/image152.jpeg"/><Relationship Id="rId154" Type="http://schemas.openxmlformats.org/officeDocument/2006/relationships/image" Target="media/image153.jpeg"/><Relationship Id="rId155" Type="http://schemas.openxmlformats.org/officeDocument/2006/relationships/image" Target="media/image154.jpeg"/><Relationship Id="rId156" Type="http://schemas.openxmlformats.org/officeDocument/2006/relationships/image" Target="media/image155.jpeg"/><Relationship Id="rId157" Type="http://schemas.openxmlformats.org/officeDocument/2006/relationships/image" Target="media/image156.jpeg"/><Relationship Id="rId158" Type="http://schemas.openxmlformats.org/officeDocument/2006/relationships/image" Target="media/image157.jpeg"/><Relationship Id="rId159" Type="http://schemas.openxmlformats.org/officeDocument/2006/relationships/image" Target="media/image158.jpeg"/><Relationship Id="rId160" Type="http://schemas.openxmlformats.org/officeDocument/2006/relationships/image" Target="media/image159.jpeg"/><Relationship Id="rId161" Type="http://schemas.openxmlformats.org/officeDocument/2006/relationships/image" Target="media/image160.jpeg"/><Relationship Id="rId162" Type="http://schemas.openxmlformats.org/officeDocument/2006/relationships/image" Target="media/image161.jpeg"/><Relationship Id="rId163" Type="http://schemas.openxmlformats.org/officeDocument/2006/relationships/image" Target="media/image162.jpeg"/><Relationship Id="rId164" Type="http://schemas.openxmlformats.org/officeDocument/2006/relationships/image" Target="media/image163.jpeg"/><Relationship Id="rId165" Type="http://schemas.openxmlformats.org/officeDocument/2006/relationships/image" Target="media/image164.jpeg"/><Relationship Id="rId166" Type="http://schemas.openxmlformats.org/officeDocument/2006/relationships/image" Target="media/image165.jpeg"/><Relationship Id="rId167" Type="http://schemas.openxmlformats.org/officeDocument/2006/relationships/image" Target="media/image166.jpeg"/><Relationship Id="rId168" Type="http://schemas.openxmlformats.org/officeDocument/2006/relationships/image" Target="media/image167.png"/><Relationship Id="rId169" Type="http://schemas.openxmlformats.org/officeDocument/2006/relationships/image" Target="media/image167.png"/><Relationship Id="rId170" Type="http://schemas.openxmlformats.org/officeDocument/2006/relationships/image" Target="media/image167.png"/><Relationship Id="rId171" Type="http://schemas.openxmlformats.org/officeDocument/2006/relationships/fontTable" Target="fontTable.xml"/><Relationship Id="rId17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97592</Words>
  <Characters>536315</Characters>
  <CharactersWithSpaces>634205</CharactersWithSpaces>
  <Paragraphs>629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clh-2026notesofferingxin</dc:title>
</cp:coreProperties>
</file>