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Brian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INDEPENDENCE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(CHESI)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WALPOLE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259.91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liability by withholding of securities incident to vesting of securities in accordance with Rule 16b3.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Restricted Stock Award that will vest 50% on 3/15/2028 and 50% on 3/15/2029, depending on achievement of certain goals during the performance period 1/1/2027 through 12/31/2027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vesting as to 25% on February 1, 2027; 25% on February 1, 2028; 25% on February 1, 2029; and 25% on February 1, 2030.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Brian P. Weber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2710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2026-02-03T14:41:09Z</dcterms:created>
  <dcterms:modified xsi:type="dcterms:W3CDTF">2026-02-03T14:41:09Z</dcterms:modified>
</cp:coreProperties>
</file>