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0001211558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6"/>
        <w:gridCol w:w="4059"/>
      </w:tblGrid>
      <w:tr>
        <w:trPr/>
        <w:tc>
          <w:tcPr>
            <w:tcW w:w="6146" w:type="dxa"/>
            <w:tcBorders/>
            <w:vAlign w:val="center"/>
          </w:tcPr>
          <w:p>
            <w:pPr>
              <w:pStyle w:val="TableContents"/>
              <w:bidi w:val="0"/>
              <w:spacing w:before="0" w:after="283"/>
              <w:jc w:val="left"/>
              <w:rPr/>
            </w:pPr>
            <w:r>
              <w:rPr/>
              <w:t>Name of Issuer</w:t>
            </w:r>
          </w:p>
        </w:tc>
        <w:tc>
          <w:tcPr>
            <w:tcW w:w="4059" w:type="dxa"/>
            <w:tcBorders/>
            <w:vAlign w:val="center"/>
          </w:tcPr>
          <w:p>
            <w:pPr>
              <w:pStyle w:val="TableContents"/>
              <w:bidi w:val="0"/>
              <w:spacing w:before="0" w:after="0"/>
              <w:jc w:val="left"/>
              <w:rPr/>
            </w:pPr>
            <w:r>
              <w:rPr/>
              <w:t>CLEAN HARBORS INC</w:t>
            </w:r>
          </w:p>
        </w:tc>
      </w:tr>
      <w:tr>
        <w:trPr/>
        <w:tc>
          <w:tcPr>
            <w:tcW w:w="6146" w:type="dxa"/>
            <w:tcBorders/>
            <w:vAlign w:val="center"/>
          </w:tcPr>
          <w:p>
            <w:pPr>
              <w:pStyle w:val="TableContents"/>
              <w:bidi w:val="0"/>
              <w:spacing w:before="0" w:after="283"/>
              <w:jc w:val="left"/>
              <w:rPr/>
            </w:pPr>
            <w:r>
              <w:rPr/>
              <w:t>SEC File Number</w:t>
            </w:r>
          </w:p>
        </w:tc>
        <w:tc>
          <w:tcPr>
            <w:tcW w:w="4059" w:type="dxa"/>
            <w:tcBorders/>
            <w:vAlign w:val="center"/>
          </w:tcPr>
          <w:p>
            <w:pPr>
              <w:pStyle w:val="TableContents"/>
              <w:bidi w:val="0"/>
              <w:spacing w:before="0" w:after="0"/>
              <w:jc w:val="left"/>
              <w:rPr/>
            </w:pPr>
            <w:r>
              <w:rPr/>
              <w:t>001-34223</w:t>
            </w:r>
          </w:p>
        </w:tc>
      </w:tr>
      <w:tr>
        <w:trPr/>
        <w:tc>
          <w:tcPr>
            <w:tcW w:w="6146" w:type="dxa"/>
            <w:tcBorders/>
            <w:vAlign w:val="center"/>
          </w:tcPr>
          <w:p>
            <w:pPr>
              <w:pStyle w:val="TableContents"/>
              <w:bidi w:val="0"/>
              <w:spacing w:before="0" w:after="283"/>
              <w:jc w:val="left"/>
              <w:rPr/>
            </w:pPr>
            <w:r>
              <w:rPr/>
              <w:t>Address of Issuer</w:t>
            </w:r>
          </w:p>
        </w:tc>
        <w:tc>
          <w:tcPr>
            <w:tcW w:w="4059" w:type="dxa"/>
            <w:tcBorders/>
            <w:vAlign w:val="center"/>
          </w:tcPr>
          <w:p>
            <w:pPr>
              <w:pStyle w:val="TableContents"/>
              <w:bidi w:val="0"/>
              <w:spacing w:before="0" w:after="0"/>
              <w:jc w:val="left"/>
              <w:rPr/>
            </w:pPr>
            <w:r>
              <w:rPr/>
              <w:t>42 LONGWATER DRIVE</w:t>
              <w:br/>
              <w:t>P.O. BOX 9149</w:t>
              <w:br/>
              <w:t>NORWELL</w:t>
              <w:br/>
              <w:t xml:space="preserve">MASSACHUSETTS </w:t>
              <w:br/>
              <w:t>02061-9149</w:t>
            </w:r>
          </w:p>
        </w:tc>
      </w:tr>
      <w:tr>
        <w:trPr/>
        <w:tc>
          <w:tcPr>
            <w:tcW w:w="6146" w:type="dxa"/>
            <w:tcBorders/>
            <w:vAlign w:val="center"/>
          </w:tcPr>
          <w:p>
            <w:pPr>
              <w:pStyle w:val="TableContents"/>
              <w:bidi w:val="0"/>
              <w:spacing w:before="0" w:after="283"/>
              <w:jc w:val="left"/>
              <w:rPr/>
            </w:pPr>
            <w:r>
              <w:rPr/>
              <w:t>Phone</w:t>
            </w:r>
          </w:p>
        </w:tc>
        <w:tc>
          <w:tcPr>
            <w:tcW w:w="4059" w:type="dxa"/>
            <w:tcBorders/>
            <w:vAlign w:val="center"/>
          </w:tcPr>
          <w:p>
            <w:pPr>
              <w:pStyle w:val="TableContents"/>
              <w:bidi w:val="0"/>
              <w:spacing w:before="0" w:after="0"/>
              <w:jc w:val="left"/>
              <w:rPr/>
            </w:pPr>
            <w:r>
              <w:rPr/>
              <w:t>781-792-5000</w:t>
            </w:r>
          </w:p>
        </w:tc>
      </w:tr>
      <w:tr>
        <w:trPr/>
        <w:tc>
          <w:tcPr>
            <w:tcW w:w="6146" w:type="dxa"/>
            <w:tcBorders/>
            <w:vAlign w:val="center"/>
          </w:tcPr>
          <w:p>
            <w:pPr>
              <w:pStyle w:val="TableContents"/>
              <w:bidi w:val="0"/>
              <w:spacing w:before="0" w:after="283"/>
              <w:jc w:val="left"/>
              <w:rPr/>
            </w:pPr>
            <w:r>
              <w:rPr/>
              <w:t>Name of Person for Whose Account the Securities are To Be Sold</w:t>
            </w:r>
          </w:p>
        </w:tc>
        <w:tc>
          <w:tcPr>
            <w:tcW w:w="4059" w:type="dxa"/>
            <w:tcBorders/>
            <w:vAlign w:val="center"/>
          </w:tcPr>
          <w:p>
            <w:pPr>
              <w:pStyle w:val="TableContents"/>
              <w:bidi w:val="0"/>
              <w:spacing w:before="0" w:after="0"/>
              <w:jc w:val="left"/>
              <w:rPr/>
            </w:pPr>
            <w:r>
              <w:rPr/>
              <w:t>GERSTENBERG ERIC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6" w:type="dxa"/>
            <w:tcBorders/>
            <w:vAlign w:val="center"/>
          </w:tcPr>
          <w:p>
            <w:pPr>
              <w:pStyle w:val="TableContents"/>
              <w:bidi w:val="0"/>
              <w:spacing w:before="0" w:after="283"/>
              <w:jc w:val="left"/>
              <w:rPr/>
            </w:pPr>
            <w:r>
              <w:rPr/>
              <w:t>Relationship to Issuer</w:t>
            </w:r>
          </w:p>
        </w:tc>
        <w:tc>
          <w:tcPr>
            <w:tcW w:w="40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789"/>
        <w:gridCol w:w="1138"/>
        <w:gridCol w:w="1345"/>
        <w:gridCol w:w="1525"/>
        <w:gridCol w:w="1551"/>
        <w:gridCol w:w="1348"/>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789"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345"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48"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w:t>
            </w:r>
          </w:p>
        </w:tc>
        <w:tc>
          <w:tcPr>
            <w:tcW w:w="1789" w:type="dxa"/>
            <w:tcBorders/>
            <w:vAlign w:val="center"/>
          </w:tcPr>
          <w:p>
            <w:pPr>
              <w:pStyle w:val="TableContents"/>
              <w:bidi w:val="0"/>
              <w:spacing w:before="0" w:after="0"/>
              <w:jc w:val="left"/>
              <w:rPr/>
            </w:pPr>
            <w:r>
              <w:rPr/>
              <w:t>Raymond James &amp; Associates, Inc.</w:t>
              <w:br/>
              <w:t>880 Carillon Parkway</w:t>
              <w:br/>
              <w:t>St. Petersburg   FL   33716</w:t>
            </w:r>
          </w:p>
        </w:tc>
        <w:tc>
          <w:tcPr>
            <w:tcW w:w="1138" w:type="dxa"/>
            <w:tcBorders/>
            <w:vAlign w:val="center"/>
          </w:tcPr>
          <w:p>
            <w:pPr>
              <w:pStyle w:val="TableContents"/>
              <w:bidi w:val="0"/>
              <w:spacing w:before="0" w:after="283"/>
              <w:jc w:val="left"/>
              <w:rPr/>
            </w:pPr>
            <w:r>
              <w:rPr/>
              <w:t>2500</w:t>
            </w:r>
          </w:p>
        </w:tc>
        <w:tc>
          <w:tcPr>
            <w:tcW w:w="1345" w:type="dxa"/>
            <w:tcBorders/>
            <w:vAlign w:val="center"/>
          </w:tcPr>
          <w:p>
            <w:pPr>
              <w:pStyle w:val="TableContents"/>
              <w:bidi w:val="0"/>
              <w:spacing w:before="0" w:after="283"/>
              <w:jc w:val="left"/>
              <w:rPr/>
            </w:pPr>
            <w:r>
              <w:rPr/>
              <w:t>805000.00</w:t>
            </w:r>
          </w:p>
        </w:tc>
        <w:tc>
          <w:tcPr>
            <w:tcW w:w="1525" w:type="dxa"/>
            <w:tcBorders/>
            <w:vAlign w:val="center"/>
          </w:tcPr>
          <w:p>
            <w:pPr>
              <w:pStyle w:val="TableContents"/>
              <w:bidi w:val="0"/>
              <w:spacing w:before="0" w:after="283"/>
              <w:jc w:val="left"/>
              <w:rPr/>
            </w:pPr>
            <w:r>
              <w:rPr/>
              <w:t>53240000</w:t>
            </w:r>
          </w:p>
        </w:tc>
        <w:tc>
          <w:tcPr>
            <w:tcW w:w="1551" w:type="dxa"/>
            <w:tcBorders/>
            <w:vAlign w:val="center"/>
          </w:tcPr>
          <w:p>
            <w:pPr>
              <w:pStyle w:val="TableContents"/>
              <w:bidi w:val="0"/>
              <w:spacing w:before="0" w:after="283"/>
              <w:jc w:val="left"/>
              <w:rPr/>
            </w:pPr>
            <w:r>
              <w:rPr/>
              <w:t>08/14/2026</w:t>
            </w:r>
          </w:p>
        </w:tc>
        <w:tc>
          <w:tcPr>
            <w:tcW w:w="134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Equity Comp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602</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Stock</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03/15/2026</w:t>
            </w:r>
          </w:p>
        </w:tc>
        <w:tc>
          <w:tcPr>
            <w:tcW w:w="1505" w:type="dxa"/>
            <w:tcBorders/>
            <w:vAlign w:val="center"/>
          </w:tcPr>
          <w:p>
            <w:pPr>
              <w:pStyle w:val="TableContents"/>
              <w:bidi w:val="0"/>
              <w:spacing w:before="0" w:after="283"/>
              <w:jc w:val="left"/>
              <w:rPr/>
            </w:pPr>
            <w:r>
              <w:rPr/>
              <w:t>Equity Comp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1042</w:t>
            </w:r>
          </w:p>
        </w:tc>
        <w:tc>
          <w:tcPr>
            <w:tcW w:w="1078" w:type="dxa"/>
            <w:tcBorders/>
            <w:vAlign w:val="center"/>
          </w:tcPr>
          <w:p>
            <w:pPr>
              <w:pStyle w:val="TableContents"/>
              <w:bidi w:val="0"/>
              <w:spacing w:before="0" w:after="283"/>
              <w:jc w:val="left"/>
              <w:rPr/>
            </w:pPr>
            <w:r>
              <w:rPr/>
              <w:t>03/15/2026</w:t>
            </w:r>
          </w:p>
        </w:tc>
        <w:tc>
          <w:tcPr>
            <w:tcW w:w="1237" w:type="dxa"/>
            <w:tcBorders/>
            <w:vAlign w:val="center"/>
          </w:tcPr>
          <w:p>
            <w:pPr>
              <w:pStyle w:val="TableContents"/>
              <w:bidi w:val="0"/>
              <w:spacing w:before="0" w:after="283"/>
              <w:jc w:val="left"/>
              <w:rPr/>
            </w:pPr>
            <w:r>
              <w:rPr/>
              <w:t>Stock</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02/01/2026</w:t>
            </w:r>
          </w:p>
        </w:tc>
        <w:tc>
          <w:tcPr>
            <w:tcW w:w="1505" w:type="dxa"/>
            <w:tcBorders/>
            <w:vAlign w:val="center"/>
          </w:tcPr>
          <w:p>
            <w:pPr>
              <w:pStyle w:val="TableContents"/>
              <w:bidi w:val="0"/>
              <w:spacing w:before="0" w:after="283"/>
              <w:jc w:val="left"/>
              <w:rPr/>
            </w:pPr>
            <w:r>
              <w:rPr/>
              <w:t>Equity Comp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856</w:t>
            </w:r>
          </w:p>
        </w:tc>
        <w:tc>
          <w:tcPr>
            <w:tcW w:w="1078" w:type="dxa"/>
            <w:tcBorders/>
            <w:vAlign w:val="center"/>
          </w:tcPr>
          <w:p>
            <w:pPr>
              <w:pStyle w:val="TableContents"/>
              <w:bidi w:val="0"/>
              <w:spacing w:before="0" w:after="283"/>
              <w:jc w:val="left"/>
              <w:rPr/>
            </w:pPr>
            <w:r>
              <w:rPr/>
              <w:t>02/01/2026</w:t>
            </w:r>
          </w:p>
        </w:tc>
        <w:tc>
          <w:tcPr>
            <w:tcW w:w="1237" w:type="dxa"/>
            <w:tcBorders/>
            <w:vAlign w:val="center"/>
          </w:tcPr>
          <w:p>
            <w:pPr>
              <w:pStyle w:val="TableContents"/>
              <w:bidi w:val="0"/>
              <w:spacing w:before="0" w:after="283"/>
              <w:jc w:val="left"/>
              <w:rPr/>
            </w:pPr>
            <w:r>
              <w:rPr/>
              <w:t>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Remarks</w:t>
            </w:r>
          </w:p>
        </w:tc>
        <w:tc>
          <w:tcPr>
            <w:tcW w:w="8446" w:type="dxa"/>
            <w:tcBorders/>
            <w:vAlign w:val="center"/>
          </w:tcPr>
          <w:p>
            <w:pPr>
              <w:pStyle w:val="TableContents"/>
              <w:bidi w:val="0"/>
              <w:spacing w:before="0" w:after="283"/>
              <w:jc w:val="left"/>
              <w:rPr>
                <w:sz w:val="4"/>
                <w:szCs w:val="4"/>
              </w:rPr>
            </w:pPr>
            <w:r>
              <w:rPr>
                <w:sz w:val="4"/>
                <w:szCs w:val="4"/>
              </w:rPr>
            </w:r>
          </w:p>
        </w:tc>
      </w:tr>
      <w:tr>
        <w:trPr/>
        <w:tc>
          <w:tcPr>
            <w:tcW w:w="1759" w:type="dxa"/>
            <w:tcBorders/>
            <w:vAlign w:val="center"/>
          </w:tcPr>
          <w:p>
            <w:pPr>
              <w:pStyle w:val="TableContents"/>
              <w:bidi w:val="0"/>
              <w:spacing w:before="0" w:after="283"/>
              <w:jc w:val="left"/>
              <w:rPr/>
            </w:pPr>
            <w:r>
              <w:rPr/>
              <w:t>Date of Notice</w:t>
            </w:r>
          </w:p>
        </w:tc>
        <w:tc>
          <w:tcPr>
            <w:tcW w:w="8446"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vAlign w:val="center"/>
          </w:tcPr>
          <w:p>
            <w:pPr>
              <w:pStyle w:val="TableContents"/>
              <w:bidi w:val="0"/>
              <w:spacing w:before="0" w:after="283"/>
              <w:jc w:val="left"/>
              <w:rPr/>
            </w:pPr>
            <w:r>
              <w:rPr/>
              <w:t>Signature</w:t>
            </w:r>
          </w:p>
        </w:tc>
        <w:tc>
          <w:tcPr>
            <w:tcW w:w="8446" w:type="dxa"/>
            <w:tcBorders/>
            <w:vAlign w:val="center"/>
          </w:tcPr>
          <w:p>
            <w:pPr>
              <w:pStyle w:val="TableContents"/>
              <w:bidi w:val="0"/>
              <w:spacing w:before="0" w:after="0"/>
              <w:jc w:val="left"/>
              <w:rPr/>
            </w:pPr>
            <w:r>
              <w:rPr/>
              <w:t>Melissa Fisher, as duly authorized representative of Raymond James &amp; Associates, Inc., as attorney-in-fact for Eric Gerstenberg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3082</Characters>
  <CharactersWithSpaces>3617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